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Apvienotās pieaugušo izglītības koordinācijas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projekta īstenošanas rezultātu un rezultatīvo rādītāju sasniegšanas analīzi un novērtē to ietekmi uz nacionālajos un starptautiskajos dokumentos noteikto mērķu sasniegšanu. Apvienotās pieaugušo izglītības koordinācijas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atbilstību Latvijas likumdošanai - Izglītības likumā un  Profesionālās izglītības likumā noteiktajai Izglītības un zinātnes ministrijas (IZM) kompetencei, kā arī atbilstību Eiropas Savienības politikai, kas saskaņā ar ES Padomes ieteikumu “Upskilling Pathways” (2016/C 484/01) aicina īstenot koordinētu pārvaldību mūžizglītības politikai, īpaši iesaistot izglītības iestādes, nodarbinātības dienestus un darba devējus; ES Digitālās kompetences attīstības pamatnostādnēm (Digital Education Action Plan 2021–2027), aicina stiprināt izglītības sistēmu kapacitāti pieaugušo digitālo prasmju attīstīšanai, kas ir IZM tiešā atbildībā (t.sk. "Individuālo mācību kontu" ieviešana Latvijā 2023–2027), kā arī OECD rekomendācijām OECD "Skills Strategy Latvia" (2019), kas norāda, ka Latvijas pieaugušo izglītības pārvaldībā ir nepieciešama labāka koordinācija, skaidrāka institucionālā atbildība un vienota sistēmiska pieeja, uzsverot, ka IZM būtu loģisks vadošais koordinators, jo tai ir instrumenti, dati, partnerības un normatīvā vara pār formālo un neformālo izglītību, tai skaitā profesionālās pilnveides procesiem. kā arī ievērojot OECD “Skills for Jobs” (2023) akcentēto norādi, ka izglītības ministrijām ir stratēģiska loma, lai sasaistītu mācību saturu ar darba tirgus vajadzībām, īpaši pieaugušo pārkvalifikācijas kontekstā, tādējādi pamatojot izglītības politikas pārvaldības loģiku un saskaņojot institucionālo atbildību ar starptautiskajām vadlīnijām par pieaugušo izglītības sistēmas koordināciju, Latvijas Universitāte izsaka priekšlikumu Apvienotās pieaugušo izglītības koordinācijas komisijas sastāvu un nolikumu apstiprināt izglītības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61.punkta pēdējo teikumu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 Apvienotās pieaugušo izglītības koordinācijas komisijas sastāvu un nolikumu apstiprina izglītības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Ozola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21.05.2025.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21.05.2025.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