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Bīstamo iekārtu reģistra un tehniskās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Izdoti saskaņā ar likuma "Par bīstamo iekārtu tehnisko uzraudzību" 3.panta otro daļu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projekta tiesiskā pamatojuma norādi, jo atbilstoši projekta 1. punktam projektā nav ietverts regulējums, kas noteikts likuma "Par bīstamo iekārtu tehnisko uzraudzību" 3.panta otrās daļas 1. punktā.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28.01.2025.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28.01.2025.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