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24-TA-1504: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2.2.2. specifiskā atbalsta mērķa “Pārejas uz aprites ekonomiku veicināšana” 2.2.2.1. pasākuma “Atkritumu šķirošana, pārstrāde un reģenerācija” projektu iesniegumu otrās un trešās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pārfrāzēt tekstu, lai nemaldinātu par nepieciešamu ilgstošu materiālu un produktu pārstrādi, sevišķi ņemot vērā MK noteikumu projekta 35.6. apakšpunktu: Otrās un trešās kārtas ietvaros nav atbalstāmi ieguldījumi: … tādu atkritumu pārstrādes iekārtu izveidei, kur viens atkritumu pārstrādes cikls ilgst vairāk nekā trīs gadus.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mērķis ir noteikt Pasākuma otrās un trešās atlases kārtas īstenošanas nosacījumus, lai varētu tikt atbalstīta atkritumu apsaimniekošanas infrastruktūra AAR, kas tādējādi veicina pāreju uz aprites ekonomiku jeb tādu ražošanas un patēriņa modeli, </w:t>
            </w:r>
            <w:r w:rsidR="00000000" w:rsidRPr="00000000" w:rsidDel="00000000">
              <w:rPr>
                <w:b w:val="1"/>
                <w:rtl w:val="0"/>
              </w:rPr>
              <w:t xml:space="preserve">kas paredz pēc iespējas ilgākā laika periodā</w:t>
            </w:r>
            <w:r w:rsidR="00000000" w:rsidRPr="00000000" w:rsidDel="00000000">
              <w:rPr>
                <w:rtl w:val="0"/>
              </w:rPr>
              <w:t xml:space="preserve"> esošo materiālu un produktu koplietošanu, iznomāšanu, atkārtotu izmantošanu, remontu, atjaunošanu un pārstrādi, pagarinot produktu aprites ciklu un līdz minimumam samazinot atkritumu apjomu.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kādos SAM 2.2.2. pasākumos ir jāsasniedz kopējais rādītājs, lai būtu skaidrs, ka 80 000 t/g (starpība starp bāzes vērtību 193 000 t/gadā un sasniedzamo vērtību 273 000 t/gadā) veido visi SAM 2.2.2. pasākumi kopā, ieskaitot arī SAMP 2.2.2.3. “Notekūdeņu dūņu pārstrāde” un šis rādītājs 80 000 t/gada nav attiecināms tikai uz SAMP 2.2.2.1. ietvaros veiktajiem ieguldījumiem projektos trīs plānotajās kārtās, kas kopā veido vien 60 000 t/gadā (30 000 t/gadā pirmajā kārtā atbilstoši Ministru kabineta 2024. gada 26. marta noteikumu Nr. 198 “Eiropas Savienības kohēzijas politikas programmas 2021.–2027. gadam 2.2.2. specifiskā atbalsta mērķa "Pārejas uz aprites ekonomiku veicināšana" 2.2.2.1. pasākuma "Atkritumu šķirošana, pārstrāde un reģenerācija" projektu iesniegumu pirmās atlases kārtas īstenošanas noteikumi” 5.2.apakšpunktam -  https://likumi.lv/ta/id/350819-eiropas-savienibas-kohezijas-politikas-programmas-20212027gadam-222specifiska-atbalsta-merka-parejas-uz-aprites-ekonomiku-veicinasana-2221-pasakuma-atkritumu-skirosana-parstrade-un-regeneracija-projektu-iesniegumu-pirmas-atlases-kartas-istenosanas-noteikumi un 30 000 t/gadā šo MK noteikumu projekta 5.1.2.apakšpunktam).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minētās nozares, jo nākamais teikums minēto uzskaitījumu attiecina to tikai uz atkritumu apsaimniekošanu: MK noteikumu projekts ietekmē atsevišķu nozari – atkritumu apsaimniekošanu, veicinot labvēlīgus apstākļus atkritumu apsaimniekošanai AAR, kas ļautu tuvināties ES noteikto mērķu virzienā un veicinātu resursefektivitāti.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24-TA-1504</w:t>
    </w:r>
    <w:r>
      <w:br/>
    </w:r>
    <w:r w:rsidR="00000000" w:rsidRPr="00000000" w:rsidDel="00000000">
      <w:rPr>
        <w:rtl w:val="0"/>
      </w:rPr>
      <w:t xml:space="preserve">Izdrukāts 09.12.2024.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24-TA-1504</w:t>
    </w:r>
    <w:r>
      <w:br/>
    </w:r>
    <w:r w:rsidR="00000000" w:rsidRPr="00000000" w:rsidDel="00000000">
      <w:rPr>
        <w:rtl w:val="0"/>
      </w:rPr>
      <w:t xml:space="preserve">Izdrukāts 09.12.2024.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Atzinumi_24-TA-1504.docx</dc:title>
</cp:coreProperties>
</file>

<file path=docProps/custom.xml><?xml version="1.0" encoding="utf-8"?>
<Properties xmlns="http://schemas.openxmlformats.org/officeDocument/2006/custom-properties" xmlns:vt="http://schemas.openxmlformats.org/officeDocument/2006/docPropsVTypes"/>
</file>