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24-TA-3046: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Investīcijas finansējuma saņēmējs ir valsts sabiedrība ar ierobežotu atbildību “Nacionālais rehabilitācijas centrs “Vaivari”” (turpmāk – finansējuma saņēmējs, līdz investīcijas projekta iesnieguma apstiprināšanai – projekta iesniedzējs), kas saskaņā ar </w:t>
            </w:r>
            <w:r w:rsidR="00000000" w:rsidRPr="00000000" w:rsidDel="00000000">
              <w:rPr>
                <w:rtl w:val="0"/>
              </w:rPr>
              <w:t xml:space="preserve">Sociālo pakalpojumu un sociālās palīdzības likumu</w:t>
            </w:r>
            <w:r w:rsidR="00000000" w:rsidRPr="00000000" w:rsidDel="00000000">
              <w:rPr>
                <w:rtl w:val="0"/>
              </w:rPr>
              <w:t xml:space="preserve"> nodrošina personām tehnisko palīglīdzekļu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10. punktā svītrot norādi "kas saskaņā ar Sociālo pakalpojumu un sociālās palīdzības likumu nodrošina personām tehnisko palīglīdzekļu pakalpojumu", kam nav juridiskas slodzes.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 tehnisko palīglīdzekļu pakalpojuma izdevumu kompensācija šo noteikumu </w:t>
            </w:r>
            <w:r w:rsidR="00000000" w:rsidRPr="00000000" w:rsidDel="00000000">
              <w:rPr>
                <w:rtl w:val="0"/>
              </w:rPr>
              <w:t xml:space="preserve">4.</w:t>
            </w:r>
            <w:r w:rsidR="00000000" w:rsidRPr="00000000" w:rsidDel="00000000">
              <w:rPr>
                <w:rtl w:val="0"/>
              </w:rPr>
              <w:t xml:space="preserve"> punktā minētajai personai vai tās izvēlētajam pakalpojuma sniedzējam.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nepārklājas noteikumu projekta 15.3. apakšpunktā un 15.2. apakšpunktā, kas arī attiecināms uz šo noteikumu 14.1. apakšpunktā paredzēto atbalstāmo darbību, ietvertās attiecināmās izmaksas, nepieciešamības gadījumā apvienojot abus minētos 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Investīcijas atbalstāmo darbību ietvaros radušās izmaksas var uzskatīt par attiecināmām, ja tās ir tieši saistītas ar šo noteikumu </w:t>
            </w:r>
            <w:r w:rsidR="00000000" w:rsidRPr="00000000" w:rsidDel="00000000">
              <w:rPr>
                <w:rtl w:val="0"/>
              </w:rPr>
              <w:t xml:space="preserve">7.</w:t>
            </w:r>
            <w:r w:rsidR="00000000" w:rsidRPr="00000000" w:rsidDel="00000000">
              <w:rPr>
                <w:rtl w:val="0"/>
              </w:rPr>
              <w:t xml:space="preserve"> punktā minētā mērķrādītāja sasniegšanu, atbilst šo noteikumu </w:t>
            </w:r>
            <w:r w:rsidR="00000000" w:rsidRPr="00000000" w:rsidDel="00000000">
              <w:rPr>
                <w:rtl w:val="0"/>
              </w:rPr>
              <w:t xml:space="preserve">14.</w:t>
            </w:r>
            <w:r w:rsidR="00000000" w:rsidRPr="00000000" w:rsidDel="00000000">
              <w:rPr>
                <w:rtl w:val="0"/>
              </w:rPr>
              <w:t xml:space="preserve"> punktā noteiktajām atbalstāmajām darbībām un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16.</w:t>
            </w:r>
            <w:r w:rsidR="00000000" w:rsidRPr="00000000" w:rsidDel="00000000">
              <w:rPr>
                <w:rtl w:val="0"/>
              </w:rPr>
              <w:t xml:space="preserve"> punktā noteiktajām izmaksu pozīcijām un to ierobežojumiem, un ir radušās, sākot ar 2025. gada 1. janvāri. To investīcijas atbalstāmo darbību  izmaksas, kuru īstenošana pabeigta līdz 2024. gada 31. decembrim, nav attiecināmas finansēšanai no Atveseļošanas fonda.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"atbilst šo noteikumu 14. punktā noteiktajām atbalstāmajām darbībām un šo noteikumu 15. un 16. punktā noteiktajām izmaksu pozīcijām un to ierobežojumiem", jo minētā norāde ir lieka.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Aģentūra pēc tam, kad no ministrijas ir saņemta informācija par to, ka projekta iesniedzēja iesniegums atbilst investīcijas projekta iesnieguma veidlapā pieprasītajai informācijai, ar finansējuma saņēmēju slēdz līgumu par investīcijas projekta īstenošanu. Līgumā aģentūra iekļauj vismaz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"investīcijas projekta iesnieguma veidlapā pieprasītajai informācijai" aizstāt ar vārdiem "šo noteikumu 20.3. apakšpunktā minētajām prasībām", ņemot vērā, ka projekta iesnieguma veidlapā pieprasītā informācija nav vienīgā, pret kuru pārbaudāms projekta iesniegums. Līdzīgi lūdzam precizēt noteikumu projekta 22.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finansējuma saņēmēja piesaistīts pakalpojuma sniedzējs, kurš ar kupona metodi nodrošina individuāli izgatavotu vai rūpnieciski ražotu šo noteikumu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minēto tehnisko  palīglīdzekli šo noteikumu </w:t>
            </w:r>
            <w:r w:rsidR="00000000" w:rsidRPr="00000000" w:rsidDel="00000000">
              <w:rPr>
                <w:rtl w:val="0"/>
              </w:rPr>
              <w:t xml:space="preserve">4.</w:t>
            </w:r>
            <w:r w:rsidR="00000000" w:rsidRPr="00000000" w:rsidDel="00000000">
              <w:rPr>
                <w:rtl w:val="0"/>
              </w:rPr>
              <w:t xml:space="preserve"> punktā minētajai personai, kura normatīvajos aktos par tehniskajiem palīglīdzekļiem noteiktajā kārtībā ir iesniegusi finansējuma saņēmējam attiecīgu iesniegumu un ir paudusi vēlmi saņemt tehnisko palīglīdzekļu pakalpojumu. Finansējuma saņēmēja piesaistīts pakalpojuma sniedzējs nodrošina tehniskā palīglīdzekļa pielāgošanu, ja nepieciešams, lietošanas apmācību, kā arī tā izsniegšanu vai piegādi iespējami tuvu personas dzīvesvietai, tai skaitā, izmantojot bezkontakta piegādes iespējas, garantijas apkopi un remontu, kā arī rūpnieciski ražotajiem tehniskajiem palīglīdzekļiem – pēcgarantijas apkopi un remontu.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noteikumu projekta izdošanas tiesiskais pamats - Likuma par budžetu un finanšu vadību 19.</w:t>
            </w:r>
            <w:r w:rsidR="00000000" w:rsidRPr="00000000" w:rsidDel="00000000">
              <w:rPr>
                <w:vertAlign w:val="superscript"/>
                <w:rtl w:val="0"/>
              </w:rPr>
              <w:t xml:space="preserve">3</w:t>
            </w:r>
            <w:r w:rsidR="00000000" w:rsidRPr="00000000" w:rsidDel="00000000">
              <w:rPr>
                <w:rtl w:val="0"/>
              </w:rPr>
              <w:t xml:space="preserve"> panta otrā daļa - pirmšķietami neparedz pilnvarojumu noteikt pakalpojuma sniedzēja (kas sniedz tehnisko palīglīdzekļu u.c. pakalpojumus) tiesības un pienākumus (tehnisko līdzekļu nodrošināšanas kārtību), tādēļ lūdzam izvērtēt un svītrot vai precizēt noteikumu projektā attiecīgu regulējumu, piem., 24.2. apakšpunkta otro teikumu un 26. punktu vai sniegt noteikumu projekta anotācijā pamatotu skaidrojumu par attiecīgā regulējuma atbilstību minētajam pilnvarojumam, nepieciešamības gadījumā papildinot norādi par noteikumu projekta izdošanas tiesisko pamatu. Nepieciešamības gadījumā ierosinām paredzēt finansējuma saņēmēja pienākumu nodrošināt, ka attiecīgās prasības tiek nodrošinātas.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apmaksu apliecinošu dokumentu kopijas, kurās norādīts tehniskā palīglīdzekļa nosaukums, tehniskā palīglīdzekļa lietotāja personas dati un maksājuma veikšanas datums;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norādīt, kādiem personas datiem jābūt norādītiem, noteikumu projekta anotācijā skaidrojot pamatojumu datu apstrādei.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w:t>
            </w:r>
            <w:r w:rsidR="00000000" w:rsidRPr="00000000" w:rsidDel="00000000">
              <w:rPr>
                <w:rtl w:val="0"/>
              </w:rPr>
              <w:t xml:space="preserve">14.2.</w:t>
            </w:r>
            <w:r w:rsidR="00000000" w:rsidRPr="00000000" w:rsidDel="00000000">
              <w:rPr>
                <w:rtl w:val="0"/>
              </w:rPr>
              <w:t xml:space="preserve"> apakšpunktā minēto atbalstāmo darbību īsteno finansējuma saņēmēja izvēlēts pakalpojuma sniedzējs, kurš pilnveido finansējuma saņēmēja tīmekļa vietni, tai skaitā nodrošina digitālā satura piekļūstamību, izveido tehnisko palīglīdzekļu katalogu, nodrošina tīmekļa vietnes testēšanu un apmācības finansējuma saņēmēja darbiniekiem par tīmekļa vietnes administrēšanu un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tiesisko regulējumu par atbalstāmo darbību ietvaros īstenojamām aktivitātēm iekļaut attiecīgajā noteikumu projekta nodaļā par atbalstāmo darbību nosacījumiem, tādējādi nodrošinot loģisku un strukturāli pārskatāmu tiesību normu izklāstu.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33.7. šo noteikumu </w:t>
            </w:r>
            <w:r w:rsidR="00000000" w:rsidRPr="00000000" w:rsidDel="00000000">
              <w:rPr>
                <w:rtl w:val="0"/>
              </w:rPr>
              <w:t xml:space="preserve">14.4.</w:t>
            </w:r>
            <w:r w:rsidR="00000000" w:rsidRPr="00000000" w:rsidDel="00000000">
              <w:rPr>
                <w:rtl w:val="0"/>
              </w:rPr>
              <w:t xml:space="preserve"> apakšpunktā minētās projekta vadības un īstenošanas atbalstāmās darbības ietvaros nodrošina, ka tiek īstenoti dzimumu līdztiesību un vienlīdzīgas iespējas veicinoši pasākumi: bezdarba un ilgstošā bezdarba riskam vairāk pakļautajām grupām, tostarp etniskajām minoritātēm, tiek sniegts komplekss atbalsts, kas ietver gan aktīvās darba tirgus politikas pasākumus, tajā skaitā mācības, gan sociālos pakalpojumus; dalībai mācībās īpaši tiek motivēti un atbalstīti bezdarbnieki ar zemām un darba tirgum neatbilstošām prasmēm, kā arī personas pirmspensijas vecumā; organizējot mācības, pakalpojumu sniedzējiem tiek izvirzīta prasība attiecībā uz vides un mācību materiālu piekļūstamību; projekta vadībā un īstenošanā tiks nodrošināta informācijas un vides piekļūstamība, nediskriminācija pēc vecuma, dzimuma, etniskās piederības un citām pazīmēm un tiek nodrošināta vienlīdzīgu iespēju principu ievērošana; projekta vadībā un īstenošanā sievietēm un vīriešiem tiek nodrošināta vienāda samaksa par vienādas vērtības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projektā izvērsti skaidrot, kā noteikumu projekta 33.7. apakšpunkts sader ar noteikumu projekta 14. punktā paredzētajām atbalstāmajām darbībām, tai skaitā attiecībā uz kompleksa atbalsta sniegšanu, mācību organizēšanu u.tml., nepieciešamības gadījumā precizējot minēto apakšpunktu. Papildus lūdzam izvērtēt un svītrot regulējumu, kas jau izriet no Darba likuma u.c. tiesību aktiem, tostarp prasību ievērot diskriminācijas aizlieguma principu.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33.10. nodrošina atsevišķu grāmatvedības uzskaiti par investīcijas projekta izdevumiem saskaņā ar normatīvo aktu prasībām grāmatvedības jomā un vispārpieņemtiem grāmatvedības kārtošanas principiem, piemēram, izveidojot atbilstošu uzskaites kodu sistēmu par visiem investīcijas projekta īstenošanai veiktajiem darījumiem;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norādi uz vispārpieņemtiem grāmatvedības kārtošanas principiem, jo tā nav nepieciešama un attiecīgie principi ir ieviesti grāmatvedības jomas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33.13. nodrošina, ka normatīvajos aktos par Eiropas Savienības Atveseļošanas fonda plāna īstenošanas un uzraudzības kārtību un regulas Nr. </w:t>
            </w:r>
            <w:r w:rsidR="00000000" w:rsidRPr="00000000" w:rsidDel="00000000">
              <w:rPr>
                <w:rtl w:val="0"/>
              </w:rPr>
              <w:t xml:space="preserve">2021/241</w:t>
            </w:r>
            <w:r w:rsidR="00000000" w:rsidRPr="00000000" w:rsidDel="00000000">
              <w:rPr>
                <w:rtl w:val="0"/>
              </w:rPr>
              <w:t xml:space="preserve"> 22. panta 2. punkta “e” apakšpunktā minētajām institūcijām investīcijas projekta īstenošanas laikā un visā šo noteikumu </w:t>
            </w:r>
            <w:r w:rsidR="00000000" w:rsidRPr="00000000" w:rsidDel="00000000">
              <w:rPr>
                <w:rtl w:val="0"/>
              </w:rPr>
              <w:t xml:space="preserve">33.14.</w:t>
            </w:r>
            <w:r w:rsidR="00000000" w:rsidRPr="00000000" w:rsidDel="00000000">
              <w:rPr>
                <w:rtl w:val="0"/>
              </w:rPr>
              <w:t xml:space="preserve"> apakšpunktā noteiktajā dokumentu glabāšanas termiņā ir pieejami visi ar investīcijas projekta īstenošanu saistītie dokumentu oriģināli un grāmatvedības sistēmas dati. Dokumentu un datu pieejamību nodrošina vadības informācijas sistēmā, pie finansējuma saņēmēja vai sadarbības partnera. Ja dokumenti un dati ir pieejami tikai pie finansējuma saņēmēja, nodrošina to iesniegšanu  institūcijai, kas atbilstoši normatīvajos aktos par Eiropas Savienības Atveseļošanas fonda plāna īstenošanas un uzraudzības kārtību noteiktajai kompetencei to pieprasa, kā arī nepieciešamības gadījumā nodrošina informācijas pieejamību Latvijas Republikas un Eiropas Komisijas finansēšanas nolīgumā par Atveseļošanas un noturības mehānismu minētajām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noteikumu projekta 33.13. apakšpunktā ietverto regulējumu attiecībā uz to, kādām institūcijām darāma pieejama informācija un dokumenti, ņemot vērā, ka šobrīd pirmšķietami atsevišķām institūcijām jādara pieejami dokumentu oriģināli, dati, bet citām - iesniedzama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ja aģentūra noraida investīcijas projekta plānoto progresa pārskatu iesniegšanas grafika vai plānoto iepirkumu plāna grozījumu priekšlikumu, tā norāda atteikuma pamatojumu un, ja nepieciešams, informāciju par veicamajiem precizējumiem un tā atkārtotas iesniegšanas kārtību un termiņiem;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pamatojums nav jāsniedz arī par atteikumu veikt investīcijas projekta īstenošanu grozījumus, nepieciešamības gadījumā atbilstoši papildinot noteikumu projekta 34.3. apakšpunktu. Alternatīvi lūdzam sniegt pamatojumu, kādēļ tas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37.2. uzrauga investīcijas projekta īstenošanas procesā šo noteikumu </w:t>
            </w:r>
            <w:r w:rsidR="00000000" w:rsidRPr="00000000" w:rsidDel="00000000">
              <w:rPr>
                <w:rtl w:val="0"/>
              </w:rPr>
              <w:t xml:space="preserve">7.</w:t>
            </w:r>
            <w:r w:rsidR="00000000" w:rsidRPr="00000000" w:rsidDel="00000000">
              <w:rPr>
                <w:rtl w:val="0"/>
              </w:rPr>
              <w:t xml:space="preserve"> punktā noteiktā mērķrādītāja izpildi un veic uzraudzību atbilstoši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37.2. apakšpunktu apvienot ar 36. punktā iekļauto regulējumu vai skaidrot, ar ko uzraudzība par mērķrādītāja izpildi atšķiras no investīcijas projekta īstenošanas uzraudzības, proti, vai tiek veiktas atšķirīgas pārbaudes, ņemot vērā, ka no norādes "veic uzraudzību atbilstoši šiem noteikumiem" tas neizriet.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nekavējoties informē Finanšu ministriju kā Atveseļošanas fonda plāna ieviešanas koordinatoru un, ja nepieciešams, Ministru kabinetu, ja nozares ministrija investīcijas projekta ietvaros ir konstatējusi vai no aģentūras, Iepirkumu uzraudzības biroja, Finanšu ministrijas kā Atveseļošanas fonda plāna revīzijas iestādes, Eiropas Komisijas, citām kontrolējošām iestādēm vai finansējuma saņēmēja saņēmusi informāciju par konstatētiem trūkumiem un pārkāpumiem saistībā ar Atveseļošanas fonda plāna īstenošanas prasību ievērošanu un riskiem šo noteikumu </w:t>
            </w:r>
            <w:r w:rsidR="00000000" w:rsidRPr="00000000" w:rsidDel="00000000">
              <w:rPr>
                <w:rtl w:val="0"/>
              </w:rPr>
              <w:t xml:space="preserve">7.</w:t>
            </w:r>
            <w:r w:rsidR="00000000" w:rsidRPr="00000000" w:rsidDel="00000000">
              <w:rPr>
                <w:rtl w:val="0"/>
              </w:rPr>
              <w:t xml:space="preserve"> punktā noteiktā mērķrādītāja sasniegšanai, un sniedz detalizētu aprakstu par radušos situāciju, atkāpju rašanās cēloņiem, finansiālo ietekmi, kā arī priekšlikumus par veicamajām darbībām un uzlabojumiem, lai novērstu konstatētās nepilnības.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"Atveseļošanas fonda plāna" aizstāt ar vārdiem "šo noteikumu", nepieciešamības gadījumā norādot arī uz citiem normatīvajiem aktiem attiecīgajā jomā. Skaidrojam, ka minētais plāns finansējuma saņēmējam nav saistošs un ar noteikumu projektu šo plānu arī nevar noteikt kā saistošu.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 pielikumā svītrot regulējumu par laiku, pēc kura beigām persona var tikt uzņemta jauna tehniskā palīglīdzekļa rindā, kas neatbilst noteikumu projekta 24.3.1. apakšpunktā ietvertajam regulējumam. Līdzīgi lūdzam precizēt noteikumu projekta 2. pielikumu. Norādām, ka atbilstoši juridiskās tehnikas prasībām tiesību aktu pielikumos ietver tehniskos normatīvus, tabulas, veidlapu paraugus, kartes, zīmējumus u.tml. Pielikumos neietver pastāvīgas tiesību normas un normas, kas neizriet no tiesību akta pamatteksta.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5. sadaļu, jo īpaši 5.5. apakšsadaļas 2. tabulu ar skaidrojumu par Eiropas Komisijas un Latvijas Republikas Atveseļošanas un noturības mehānisma finansēšanas nolīguma 10. pantā (un nepieciešamības gadījumā arī citās vienībās) ietverto saistību izpildi ar noteikumu projektu, norādot izpildītās saistības, šo saistību būtību un konkrētus veicamos pasākumus vai uzdevumus, kas nepieciešami šo saistību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Eiropas Savienības Atveseļošanas un noturības mehānisma (turpmāk – Atveseļošanas fonds) plāna 3. komponentes “Nevienlīdzības mazināšana” 3.1. reformu un investīciju virziena “Reģionālā politika” 3.1.2. reformas “Sociālo un nodarbinātības pakalpojumu pieejamība minimālo ienākumu reformas atbalstam” 3.1.2.6.i. investīcijas “Tehnisko palīglīdzekļu pieejamības sekmēšana” (turpmāk – investīcija) īstenošanas un uzraudzības kārtību,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un norādīt uz 3.1.2.r reformu.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sasniedzamo mērķrādītāju;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projekta 1.2. apakšpunktu, jo minētais pilnvarojuma satura elements pēc būtības izriet no noteikumu projekta 1.1. apakšpunkta.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projekta iesniedzēju un finansējuma saņēmēju;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formāli noteikts tiek vienīgi projekta iesniedzējs, lūdzam attiecīgi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investīcijas projekta iesniedzēju;"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Investīcija īsteno reformu 3.1.2.r. “Sociālo un nodarbinātības pakalpojumu pieejamība minimālo ienākumu reformas atbalstam”, kuras mērķis ir nodrošināt augstam sociālās atstumtības riskam pakļautajiem iedzīvotājiem, kuriem ir ierobežoti finanšu resursi, pieeju būtiski nepieciešamiem sociālajiem un nodarbinātības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 punktu. Norādām, ka tas, ka investīcija īsteno attiecīgo reformu, nepārprotami izriet no noteikumu projekta 1. punkta, savukārt atbilstoši noteikumu projekta 1.1. apakšpunktam noteikumu projektā nosakāms vienīgi investīcijas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33.1.2. parakstījuši apliecinājumus par interešu konflikta neesamību saskaņā ar  regulas Nr. </w:t>
            </w:r>
            <w:r w:rsidR="00000000" w:rsidRPr="00000000" w:rsidDel="00000000">
              <w:rPr>
                <w:rtl w:val="0"/>
              </w:rPr>
              <w:t xml:space="preserve">2024/2509</w:t>
            </w:r>
            <w:r w:rsidR="00000000" w:rsidRPr="00000000" w:rsidDel="00000000">
              <w:rPr>
                <w:rtl w:val="0"/>
              </w:rPr>
              <w:t xml:space="preserve"> 61. pantu un publisko iepirkumu regulējošiem normatīviem aktiem un pienākumu ziņot par konstatētajiem vai iespējamajiem trūkumiem un pārkāpumiem;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un vārdu "trūkumiem" aizstāt ar vārdu "nepilnībām".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Aģentūra sadarbībā ar citām institūcijām atbilstoši šo noteikumu </w:t>
            </w:r>
            <w:r w:rsidR="00000000" w:rsidRPr="00000000" w:rsidDel="00000000">
              <w:rPr>
                <w:rtl w:val="0"/>
              </w:rPr>
              <w:t xml:space="preserve">35.</w:t>
            </w:r>
            <w:r w:rsidR="00000000" w:rsidRPr="00000000" w:rsidDel="00000000">
              <w:rPr>
                <w:rtl w:val="0"/>
              </w:rPr>
              <w:t xml:space="preserve"> punktā minētajam, nodrošinot investīcijas projekta īstenošanas uzraudzību, veic vismaz šādas pārbaudes: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izvairoties no liekvārdības.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Aģentūra, nodrošinot investīcijas projekta īstenošanas uzraudzību, veic vismaz šādas pārbaudes:"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nekavējoties informē Finanšu ministriju kā Atveseļošanas fonda plāna ieviešanas koordinatoru un, ja nepieciešams, Ministru kabinetu, ja nozares ministrija investīcijas projekta ietvaros ir konstatējusi vai no aģentūras, Iepirkumu uzraudzības biroja, Finanšu ministrijas kā Atveseļošanas fonda plāna revīzijas iestādes, Eiropas Komisijas, citām kontrolējošām iestādēm vai finansējuma saņēmēja saņēmusi informāciju par konstatētiem trūkumiem un pārkāpumiem saistībā ar Atveseļošanas fonda plāna īstenošanas prasību ievērošanu un riskiem šo noteikumu </w:t>
            </w:r>
            <w:r w:rsidR="00000000" w:rsidRPr="00000000" w:rsidDel="00000000">
              <w:rPr>
                <w:rtl w:val="0"/>
              </w:rPr>
              <w:t xml:space="preserve">7.</w:t>
            </w:r>
            <w:r w:rsidR="00000000" w:rsidRPr="00000000" w:rsidDel="00000000">
              <w:rPr>
                <w:rtl w:val="0"/>
              </w:rPr>
              <w:t xml:space="preserve"> punktā noteiktā mērķrādītāja sasniegšanai, un sniedz detalizētu aprakstu par radušos situāciju, atkāpju rašanās cēloņiem, finansiālo ietekmi, kā arī priekšlikumus par veicamajām darbībām un uzlabojumiem, lai novērstu konstatētās nepilnības.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ar nozares ministriju saprotama ministrija (proti, atbilstoši noteikumu projektā atrunātajam saīsinājumam). Attiecīgā gadījumā atbilstoši juridiskās tehnikas prasībām lūdzam konsekventi ievērot atrunātos saīsinājumus.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Investīcijas projekta īstenošanas vieta ir Latvijas Republikas teritorija.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40. punktā ietverto regulējumu iekļaut I nodaļā "I. Vispārīgie jautājumi".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pieturzīmi iekavas, jo tās nav nepieciešamas.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Tehniskie palīglīdzekļi, kurus personai nodrošina ar kupona metodi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vārdus un pieturzīmi "un (vai)", kā arī pieturzīmi "/" u.tml. aizstāt ar saikli "un" vai saikli "vai", jo no attiecīgā regulējuma viennozīmīgi neizriet, vai domāts saiklis "un" vai saiklis "vai".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24-TA-3046</w:t>
    </w:r>
    <w:r>
      <w:br/>
    </w:r>
    <w:r w:rsidR="00000000" w:rsidRPr="00000000" w:rsidDel="00000000">
      <w:rPr>
        <w:rtl w:val="0"/>
      </w:rPr>
      <w:t xml:space="preserve">Izdrukāts 19.12.2024. 13.27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24-TA-3046</w:t>
    </w:r>
    <w:r>
      <w:br/>
    </w:r>
    <w:r w:rsidR="00000000" w:rsidRPr="00000000" w:rsidDel="00000000">
      <w:rPr>
        <w:rtl w:val="0"/>
      </w:rPr>
      <w:t xml:space="preserve">Izdrukāts 19.12.2024. 13.27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Atzinumi_24-TA-3046.docx</dc:title>
</cp:coreProperties>
</file>

<file path=docProps/custom.xml><?xml version="1.0" encoding="utf-8"?>
<Properties xmlns="http://schemas.openxmlformats.org/officeDocument/2006/custom-properties" xmlns:vt="http://schemas.openxmlformats.org/officeDocument/2006/docPropsVTypes"/>
</file>