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26-TA-1047: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Tuvo Austrumu konflikta ietekmi uz Latvijas tautsaimniecību un nepieciešamo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Ministru kabinets turpina regulāri sekot līdzi energoresursu cenu izmaiņām.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vēstules projekta pirmo apakšpunktu </w:t>
            </w:r>
            <w:r w:rsidR="00000000" w:rsidRPr="00000000" w:rsidDel="00000000">
              <w:rPr>
                <w:i w:val="1"/>
                <w:rtl w:val="0"/>
              </w:rPr>
              <w:t xml:space="preserve">"- vērstiem uz visneaizsargātākajām mājsaimniecībām un nozarēm;"</w:t>
            </w:r>
            <w:r w:rsidR="00000000" w:rsidRPr="00000000" w:rsidDel="00000000">
              <w:rPr>
                <w:rtl w:val="0"/>
              </w:rPr>
              <w:t xml:space="preserve"> precizēt uz </w:t>
            </w:r>
            <w:r w:rsidR="00000000" w:rsidRPr="00000000" w:rsidDel="00000000">
              <w:rPr>
                <w:i w:val="1"/>
                <w:rtl w:val="0"/>
              </w:rPr>
              <w:t xml:space="preserve">"energointensīvām nozarēm"</w:t>
            </w:r>
            <w:r w:rsidR="00000000" w:rsidRPr="00000000" w:rsidDel="00000000">
              <w:rPr>
                <w:rtl w:val="0"/>
              </w:rPr>
              <w:t xml:space="preserve">, jo pirmsšķietami var noprast, ka atbalsta pasākumi varētu tikt izstrādāti jebkurai nozarei, nevis primāri un mērķēti tām nozarēm, kur enerģijas patēriņš ir augsts.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Ministru kabinets turpina regulāri sekot līdzi energoresursu cenu izmaiņām.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5"/>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vēstules projekta 4. apakšpunktā Nacionālā klimata un enerģētikas plāna nosaukumu, izsakot šādi "Aktualizētais Nacionālais klimata un enerģētikas plāns 2021. - 2030.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Ministru kabinets turpina regulāri sekot līdzi energoresursu cenu izmaiņām.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9"/>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Vēstulē aprakstot pasākumu "Izstrādāt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 norādīts, ka Latvija Inčukalna pazemes gāzes krātuvē glabā </w:t>
            </w:r>
            <w:r w:rsidR="00000000" w:rsidRPr="00000000" w:rsidDel="00000000">
              <w:rPr>
                <w:u w:val="single"/>
                <w:rtl w:val="0"/>
              </w:rPr>
              <w:t xml:space="preserve">dabasgāzes stratēģiskās rezerves.</w:t>
            </w:r>
            <w:r w:rsidR="00000000" w:rsidRPr="00000000" w:rsidDel="00000000">
              <w:rPr>
                <w:rtl w:val="0"/>
              </w:rPr>
              <w:t xml:space="preserve">  Aicinām vēstulē  termina "dabasgāzes stratēģiskās rezerves" vietā lietot Enerģētikas likumā noteikto terminu "energoapgādes drošuma rezerves", ja nepieciešams skaidrojot ka tās ir  dabasgāzes rezerves, kas ir valsts īpašums un ko Latvija uztur noteiktā apjomā Inčukalna pazemes gāzes krātuvē, lai nodrošinātu nepārtrauktu apgādi ar dabasgāzi un novērstu enerģētikas krīzes 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Ministru kabinets turpina regulāri sekot līdzi energoresursu cenu izmaiņām.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13"/>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4"/>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5"/>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6"/>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teikumu "</w:t>
            </w:r>
            <w:r w:rsidR="00000000" w:rsidRPr="00000000" w:rsidDel="00000000">
              <w:rPr>
                <w:i w:val="1"/>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w:t>
            </w:r>
            <w:r w:rsidR="00000000" w:rsidRPr="00000000" w:rsidDel="00000000">
              <w:rPr>
                <w:rtl w:val="0"/>
              </w:rPr>
              <w:t xml:space="preserve">ņemto vērā, ka ar 2025. gada 6. marta grozījumiem Elektroenerģijas tirgus likumā tika ieviests elastīgais pārvades sistēmas pakalpojuma nevis elastīgā pieslēguma pakalpojuma regulējums un pretendentam uz elastīgais pārvades sistēmas pakalpojuma saņemšanu nav jāmaksā drošības nauda sistēmas jaudas rezervēšanai, nevis jāveic nekavējošas investīcijas tīkla attīstībā. Rosinām šādu minētā teikuma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šo situāciju risinātu, Elektroenerģijas tirgus likums 2025. gadā tika papildināts ar elastīgā pārvades sistēmas pakalpojuma regulējumu, kas ļauj efektīvāk izmantot esošo tīkla infrastruktūru, izmantojot dažādu atjaunīgo energoresursu veidu elektroenerģijas ražošanas iekārtu paralēlās darbības vai aizstāšanas iespējas, un samazina elektroenerģijas ražošanas iekārtu attīstītājiem, kuri pretendē uz elastīgā pārvades sistēmas pakalpojuma saņemšanu, finanšu slogu, jo nav nepieciešams maksāt  drošības nauda sistēmas jaudas rezervēšanai."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Ministru kabinets turpina regulāri sekot līdzi energoresursu cenu izmaiņām.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17"/>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8"/>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9"/>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0"/>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teikumi "Šobrīd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 ievērojot, ka likumprojekti tiek skatīti Saeimas Valsts pārvaldes un pašvaldības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Ministru kabinets turpina regulāri sekot līdzi energoresursu cenu izmaiņām.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21"/>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2"/>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3"/>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4"/>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savas kompetences ietvaros ierosina atbildes vēstules projektu papildināt, pievēršot uzmanību tam, ka šobrīd vērojamie energoresursu cenu līmeņi ir būtiski zemāki, nekā noteiktie sliekšņi Ministru kabineta noteikumos Nr. 592 "Energoapgādes izmaksu valsts atbalsta noteikumi", tāpēc tūlītēja atbalsta mehānismu ieviešana energoresursu lietotāju atbalstam arī nav atbilstoši normatīvajā regulējumā noteiktajiem nosacījumiem, un attiecīgi, lemjot par tūlītējiem atbalsta pasākumiem, būtu nepieciešams atsevišķs normatīvais regulējums vai grozījumi esošajā normatīvajā regulējumā. Saistībā ar to ierosinām vēstules projektu papildināt sekojošā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teikuma "</w:t>
            </w:r>
            <w:r w:rsidR="00000000" w:rsidRPr="00000000" w:rsidDel="00000000">
              <w:rPr>
                <w:u w:val="single"/>
                <w:rtl w:val="0"/>
              </w:rPr>
              <w:t xml:space="preserve">Gāzes cena TTF biržā maija beigās sasniedza 47 euro par MWh, vidējā elektrības cena maijā Latvijai bija 82 euro par MWh. Līdz ar to pašreizējā situācija ļauj nogaidīt, un tūlītēja atbalsta mehānismu aktivizācija nav nepieciešama</w:t>
            </w:r>
            <w:r w:rsidR="00000000" w:rsidRPr="00000000" w:rsidDel="00000000">
              <w:rPr>
                <w:b w:val="1"/>
                <w:rtl w:val="0"/>
              </w:rPr>
              <w:t xml:space="preserve">." </w:t>
            </w:r>
            <w:r w:rsidR="00000000" w:rsidRPr="00000000" w:rsidDel="00000000">
              <w:rPr>
                <w:rtl w:val="0"/>
              </w:rPr>
              <w:t xml:space="preserve">ierosinām pievienot teikumu "</w:t>
            </w:r>
            <w:r w:rsidR="00000000" w:rsidRPr="00000000" w:rsidDel="00000000">
              <w:rPr>
                <w:u w:val="single"/>
                <w:rtl w:val="0"/>
              </w:rPr>
              <w:t xml:space="preserve">Turklāt piebilstams, ka minētās energoresursu cenas ir būtiski zemākas, nekā to noteiktie sliekšņi ir Ministru kabineta noteikumos Nr. 592 "Energoapgādes izmaksu valsts atbalsta noteikumi", tāpēc tūlītēja atbalsta mehānismu ieviešana energoresursu lietotāju atbalstam arī nav atbilstoši normatīvajā regulējumā noteiktajiem nosacījumiem, un attiecīgi, lemjot par tūlītējiem atbalsta pasākumiem, nepieciešams izvērtēt atsevišķs normatīvais regulējuma izstrādi vai grozījumus esošajā normatīvajā regulējumā</w:t>
            </w:r>
            <w:r w:rsidR="00000000" w:rsidRPr="00000000" w:rsidDel="00000000">
              <w:rPr>
                <w:b w:val="1"/>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26-TA-1047</w:t>
    </w:r>
    <w:r>
      <w:br/>
    </w:r>
    <w:r w:rsidR="00000000" w:rsidRPr="00000000" w:rsidDel="00000000">
      <w:rPr>
        <w:rtl w:val="0"/>
      </w:rPr>
      <w:t xml:space="preserve">Izdrukāts 09.06.2026. 18.20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26-TA-1047</w:t>
    </w:r>
    <w:r>
      <w:br/>
    </w:r>
    <w:r w:rsidR="00000000" w:rsidRPr="00000000" w:rsidDel="00000000">
      <w:rPr>
        <w:rtl w:val="0"/>
      </w:rPr>
      <w:t xml:space="preserve">Izdrukāts 09.06.2026. 18.20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abstractNum w:abstractNumId="2">
    <w:multiLevelType w:val="hybridMultilevel"/>
    <w:lvl w:ilvl="0">
      <w:start w:val="1"/>
      <w:numFmt w:val="bullet"/>
      <w:lvlRestart w:val="1"/>
      <w:lvlText w:val="●"/>
      <w:lvlJc w:val="left"/>
      <w:pPr>
        <w:ind w:left="720" w:firstLine="360"/>
      </w:pPr>
      <w:rPr>
        <w:u w:val="none"/>
      </w:rPr>
    </w:lvl>
  </w:abstractNum>
  <w:abstractNum w:abstractNumId="3">
    <w:multiLevelType w:val="hybridMultilevel"/>
    <w:lvl w:ilvl="0">
      <w:start w:val="1"/>
      <w:numFmt w:val="bullet"/>
      <w:lvlRestart w:val="1"/>
      <w:lvlText w:val="●"/>
      <w:lvlJc w:val="left"/>
      <w:pPr>
        <w:ind w:left="720" w:firstLine="360"/>
      </w:pPr>
      <w:rPr>
        <w:u w:val="none"/>
      </w:rPr>
    </w:lvl>
  </w:abstractNum>
  <w:abstractNum w:abstractNumId="4">
    <w:multiLevelType w:val="hybridMultilevel"/>
    <w:lvl w:ilvl="0">
      <w:start w:val="1"/>
      <w:numFmt w:val="bullet"/>
      <w:lvlRestart w:val="1"/>
      <w:lvlText w:val="●"/>
      <w:lvlJc w:val="left"/>
      <w:pPr>
        <w:ind w:left="720" w:firstLine="360"/>
      </w:pPr>
      <w:rPr>
        <w:u w:val="none"/>
      </w:rPr>
    </w:lvl>
  </w:abstractNum>
  <w:abstractNum w:abstractNumId="5">
    <w:multiLevelType w:val="hybridMultilevel"/>
    <w:lvl w:ilvl="0">
      <w:start w:val="1"/>
      <w:numFmt w:val="bullet"/>
      <w:lvlRestart w:val="1"/>
      <w:lvlText w:val="●"/>
      <w:lvlJc w:val="left"/>
      <w:pPr>
        <w:ind w:left="720" w:firstLine="360"/>
      </w:pPr>
      <w:rPr>
        <w:u w:val="none"/>
      </w:rPr>
    </w:lvl>
  </w:abstractNum>
  <w:abstractNum w:abstractNumId="6">
    <w:multiLevelType w:val="hybridMultilevel"/>
    <w:lvl w:ilvl="0">
      <w:start w:val="1"/>
      <w:numFmt w:val="bullet"/>
      <w:lvlRestart w:val="1"/>
      <w:lvlText w:val="●"/>
      <w:lvlJc w:val="left"/>
      <w:pPr>
        <w:ind w:left="720" w:firstLine="360"/>
      </w:pPr>
      <w:rPr>
        <w:u w:val="none"/>
      </w:rPr>
    </w:lvl>
  </w:abstractNum>
  <w:abstractNum w:abstractNumId="7">
    <w:multiLevelType w:val="hybridMultilevel"/>
    <w:lvl w:ilvl="0">
      <w:start w:val="1"/>
      <w:numFmt w:val="bullet"/>
      <w:lvlRestart w:val="1"/>
      <w:lvlText w:val="●"/>
      <w:lvlJc w:val="left"/>
      <w:pPr>
        <w:ind w:left="720" w:firstLine="360"/>
      </w:pPr>
      <w:rPr>
        <w:u w:val="none"/>
      </w:rPr>
    </w:lvl>
  </w:abstractNum>
  <w:abstractNum w:abstractNumId="8">
    <w:multiLevelType w:val="hybridMultilevel"/>
    <w:lvl w:ilvl="0">
      <w:start w:val="1"/>
      <w:numFmt w:val="bullet"/>
      <w:lvlRestart w:val="1"/>
      <w:lvlText w:val="●"/>
      <w:lvlJc w:val="left"/>
      <w:pPr>
        <w:ind w:left="720" w:firstLine="360"/>
      </w:pPr>
      <w:rPr>
        <w:u w:val="none"/>
      </w:rPr>
    </w:lvl>
  </w:abstractNum>
  <w:abstractNum w:abstractNumId="9">
    <w:multiLevelType w:val="hybridMultilevel"/>
    <w:lvl w:ilvl="0">
      <w:start w:val="1"/>
      <w:numFmt w:val="bullet"/>
      <w:lvlRestart w:val="1"/>
      <w:lvlText w:val="●"/>
      <w:lvlJc w:val="left"/>
      <w:pPr>
        <w:ind w:left="720" w:firstLine="360"/>
      </w:pPr>
      <w:rPr>
        <w:u w:val="none"/>
      </w:rPr>
    </w:lvl>
  </w:abstractNum>
  <w:abstractNum w:abstractNumId="10">
    <w:multiLevelType w:val="hybridMultilevel"/>
    <w:lvl w:ilvl="0">
      <w:start w:val="1"/>
      <w:numFmt w:val="bullet"/>
      <w:lvlRestart w:val="1"/>
      <w:lvlText w:val="●"/>
      <w:lvlJc w:val="left"/>
      <w:pPr>
        <w:ind w:left="720" w:firstLine="360"/>
      </w:pPr>
      <w:rPr>
        <w:u w:val="none"/>
      </w:rPr>
    </w:lvl>
  </w:abstractNum>
  <w:abstractNum w:abstractNumId="11">
    <w:multiLevelType w:val="hybridMultilevel"/>
    <w:lvl w:ilvl="0">
      <w:start w:val="1"/>
      <w:numFmt w:val="bullet"/>
      <w:lvlRestart w:val="1"/>
      <w:lvlText w:val="●"/>
      <w:lvlJc w:val="left"/>
      <w:pPr>
        <w:ind w:left="720" w:firstLine="360"/>
      </w:pPr>
      <w:rPr>
        <w:u w:val="none"/>
      </w:rPr>
    </w:lvl>
  </w:abstractNum>
  <w:abstractNum w:abstractNumId="12">
    <w:multiLevelType w:val="hybridMultilevel"/>
    <w:lvl w:ilvl="0">
      <w:start w:val="1"/>
      <w:numFmt w:val="bullet"/>
      <w:lvlRestart w:val="1"/>
      <w:lvlText w:val="●"/>
      <w:lvlJc w:val="left"/>
      <w:pPr>
        <w:ind w:left="720" w:firstLine="360"/>
      </w:pPr>
      <w:rPr>
        <w:u w:val="none"/>
      </w:rPr>
    </w:lvl>
  </w:abstractNum>
  <w:abstractNum w:abstractNumId="13">
    <w:multiLevelType w:val="hybridMultilevel"/>
    <w:lvl w:ilvl="0">
      <w:start w:val="1"/>
      <w:numFmt w:val="bullet"/>
      <w:lvlRestart w:val="1"/>
      <w:lvlText w:val="●"/>
      <w:lvlJc w:val="left"/>
      <w:pPr>
        <w:ind w:left="720" w:firstLine="360"/>
      </w:pPr>
      <w:rPr>
        <w:u w:val="none"/>
      </w:rPr>
    </w:lvl>
  </w:abstractNum>
  <w:abstractNum w:abstractNumId="14">
    <w:multiLevelType w:val="hybridMultilevel"/>
    <w:lvl w:ilvl="0">
      <w:start w:val="1"/>
      <w:numFmt w:val="bullet"/>
      <w:lvlRestart w:val="1"/>
      <w:lvlText w:val="●"/>
      <w:lvlJc w:val="left"/>
      <w:pPr>
        <w:ind w:left="720" w:firstLine="360"/>
      </w:pPr>
      <w:rPr>
        <w:u w:val="none"/>
      </w:rPr>
    </w:lvl>
  </w:abstractNum>
  <w:abstractNum w:abstractNumId="15">
    <w:multiLevelType w:val="hybridMultilevel"/>
    <w:lvl w:ilvl="0">
      <w:start w:val="1"/>
      <w:numFmt w:val="bullet"/>
      <w:lvlRestart w:val="1"/>
      <w:lvlText w:val="●"/>
      <w:lvlJc w:val="left"/>
      <w:pPr>
        <w:ind w:left="720" w:firstLine="360"/>
      </w:pPr>
      <w:rPr>
        <w:u w:val="none"/>
      </w:rPr>
    </w:lvl>
  </w:abstractNum>
  <w:abstractNum w:abstractNumId="16">
    <w:multiLevelType w:val="hybridMultilevel"/>
    <w:lvl w:ilvl="0">
      <w:start w:val="1"/>
      <w:numFmt w:val="bullet"/>
      <w:lvlRestart w:val="1"/>
      <w:lvlText w:val="●"/>
      <w:lvlJc w:val="left"/>
      <w:pPr>
        <w:ind w:left="720" w:firstLine="360"/>
      </w:pPr>
      <w:rPr>
        <w:u w:val="none"/>
      </w:rPr>
    </w:lvl>
  </w:abstractNum>
  <w:abstractNum w:abstractNumId="17">
    <w:multiLevelType w:val="hybridMultilevel"/>
    <w:lvl w:ilvl="0">
      <w:start w:val="1"/>
      <w:numFmt w:val="bullet"/>
      <w:lvlRestart w:val="1"/>
      <w:lvlText w:val="●"/>
      <w:lvlJc w:val="left"/>
      <w:pPr>
        <w:ind w:left="720" w:firstLine="360"/>
      </w:pPr>
      <w:rPr>
        <w:u w:val="none"/>
      </w:rPr>
    </w:lvl>
  </w:abstractNum>
  <w:abstractNum w:abstractNumId="18">
    <w:multiLevelType w:val="hybridMultilevel"/>
    <w:lvl w:ilvl="0">
      <w:start w:val="1"/>
      <w:numFmt w:val="bullet"/>
      <w:lvlRestart w:val="1"/>
      <w:lvlText w:val="●"/>
      <w:lvlJc w:val="left"/>
      <w:pPr>
        <w:ind w:left="720" w:firstLine="360"/>
      </w:pPr>
      <w:rPr>
        <w:u w:val="none"/>
      </w:rPr>
    </w:lvl>
  </w:abstractNum>
  <w:abstractNum w:abstractNumId="19">
    <w:multiLevelType w:val="hybridMultilevel"/>
    <w:lvl w:ilvl="0">
      <w:start w:val="1"/>
      <w:numFmt w:val="bullet"/>
      <w:lvlRestart w:val="1"/>
      <w:lvlText w:val="●"/>
      <w:lvlJc w:val="left"/>
      <w:pPr>
        <w:ind w:left="720" w:firstLine="360"/>
      </w:pPr>
      <w:rPr>
        <w:u w:val="none"/>
      </w:rPr>
    </w:lvl>
  </w:abstractNum>
  <w:abstractNum w:abstractNumId="20">
    <w:multiLevelType w:val="hybridMultilevel"/>
    <w:lvl w:ilvl="0">
      <w:start w:val="1"/>
      <w:numFmt w:val="bullet"/>
      <w:lvlRestart w:val="1"/>
      <w:lvlText w:val="●"/>
      <w:lvlJc w:val="left"/>
      <w:pPr>
        <w:ind w:left="720" w:firstLine="360"/>
      </w:pPr>
      <w:rPr>
        <w:u w:val="none"/>
      </w:rPr>
    </w:lvl>
  </w:abstractNum>
  <w:abstractNum w:abstractNumId="21">
    <w:multiLevelType w:val="hybridMultilevel"/>
    <w:lvl w:ilvl="0">
      <w:start w:val="1"/>
      <w:numFmt w:val="bullet"/>
      <w:lvlRestart w:val="1"/>
      <w:lvlText w:val="●"/>
      <w:lvlJc w:val="left"/>
      <w:pPr>
        <w:ind w:left="720" w:firstLine="360"/>
      </w:pPr>
      <w:rPr>
        <w:u w:val="none"/>
      </w:rPr>
    </w:lvl>
  </w:abstractNum>
  <w:abstractNum w:abstractNumId="22">
    <w:multiLevelType w:val="hybridMultilevel"/>
    <w:lvl w:ilvl="0">
      <w:start w:val="1"/>
      <w:numFmt w:val="bullet"/>
      <w:lvlRestart w:val="1"/>
      <w:lvlText w:val="●"/>
      <w:lvlJc w:val="left"/>
      <w:pPr>
        <w:ind w:left="720" w:firstLine="360"/>
      </w:pPr>
      <w:rPr>
        <w:u w:val="none"/>
      </w:rPr>
    </w:lvl>
  </w:abstractNum>
  <w:abstractNum w:abstractNumId="23">
    <w:multiLevelType w:val="hybridMultilevel"/>
    <w:lvl w:ilvl="0">
      <w:start w:val="1"/>
      <w:numFmt w:val="bullet"/>
      <w:lvlRestart w:val="1"/>
      <w:lvlText w:val="●"/>
      <w:lvlJc w:val="left"/>
      <w:pPr>
        <w:ind w:left="720" w:firstLine="360"/>
      </w:pPr>
      <w:rPr>
        <w:u w:val="none"/>
      </w:rPr>
    </w:lvl>
  </w:abstractNum>
  <w:abstractNum w:abstractNumId="24">
    <w:multiLevelType w:val="hybridMultilevel"/>
    <w:lvl w:ilvl="0">
      <w:start w:val="1"/>
      <w:numFmt w:val="bullet"/>
      <w:lvlRestart w:val="1"/>
      <w:lvlText w:val="●"/>
      <w:lvlJc w:val="left"/>
      <w:pPr>
        <w:ind w:left="720" w:firstLine="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Atzinumi_26-TA-1047.docx</dc:title>
</cp:coreProperties>
</file>

<file path=docProps/custom.xml><?xml version="1.0" encoding="utf-8"?>
<Properties xmlns="http://schemas.openxmlformats.org/officeDocument/2006/custom-properties" xmlns:vt="http://schemas.openxmlformats.org/officeDocument/2006/docPropsVTypes"/>
</file>