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21. jūnija noteikumos Nr. 403 "Darbības programmas "Izaugsme un nodarbinātība" 5.3.1. specifiskā atbalsta mērķa "Attīstīt un uzlabot ūdensapgādes un kanalizācijas sistēmas pakalpojumu kvalitāti un nodrošināt pieslēgšanas iespējas"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2. sasniedz to iedzīvotāju īpatsvaru, kuriem nodrošināti normatīvo aktu prasībām atbilstošu centralizēto notekūdeņu apsaimniekošanas pakalpojumu pieslēgumi, vienlaikus ievērojot prasību nodrošināt iznākuma rādītāja vērtību vismaz 65 procentu apmērā no projektā plānotās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29.</w:t>
            </w:r>
            <w:r w:rsidR="00000000" w:rsidRPr="00000000" w:rsidDel="00000000">
              <w:rPr>
                <w:vertAlign w:val="superscript"/>
                <w:rtl w:val="0"/>
              </w:rPr>
              <w:t xml:space="preserve">1</w:t>
            </w:r>
            <w:r w:rsidR="00000000" w:rsidRPr="00000000" w:rsidDel="00000000">
              <w:rPr>
                <w:rtl w:val="0"/>
              </w:rPr>
              <w:t xml:space="preserve">2. apakšpunktā precizēt vispārējo atsauci uz normatīvajiem aktiem, atbilstoši  Ministru kabineta 2009. gada 3. februāra noteikumu Nr. 108 "Normatīvo aktu projektu sagatavošanas noteikumi" 137. punktam, norādot atsauci uz normatīvajiem aktiem noteiktajā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23-TA-2522</w:t>
    </w:r>
    <w:r>
      <w:br/>
    </w:r>
    <w:r w:rsidR="00000000" w:rsidRPr="00000000" w:rsidDel="00000000">
      <w:rPr>
        <w:rtl w:val="0"/>
      </w:rPr>
      <w:t xml:space="preserve">Izdrukāts 24.10.2023. 11.26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23-TA-2522</w:t>
    </w:r>
    <w:r>
      <w:br/>
    </w:r>
    <w:r w:rsidR="00000000" w:rsidRPr="00000000" w:rsidDel="00000000">
      <w:rPr>
        <w:rtl w:val="0"/>
      </w:rPr>
      <w:t xml:space="preserve">Izdrukāts 24.10.2023. 11.26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Atzinumi_23-TA-2522.docx</dc:title>
</cp:coreProperties>
</file>

<file path=docProps/custom.xml><?xml version="1.0" encoding="utf-8"?>
<Properties xmlns="http://schemas.openxmlformats.org/officeDocument/2006/custom-properties" xmlns:vt="http://schemas.openxmlformats.org/officeDocument/2006/docPropsVTypes"/>
</file>