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Rail Baltica projekta ieviešanas scenāriju Latvijas teritorijā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efektīvā būvniecības procesa īstenošanai ir būtiska būvniecības ierosinātāja laicīga un jēgpilna iesaiste. Būvniecības ierosinātājs, kas parasti ir arī būves īpašnieks vai valdītājs ir atbildīgs par lietotāja prasību definēšanu, pārliecinoties, ka būve pilnībā atbilst tā vajadzībām. Ņemot vērā, ka informatīvais ziņojums paredz abu platuma sliežu integrēšanu, būtu nekavējoties jāvirza jautājums par Rail Baltica pārvaldītāja apstiprināšanu. Lūdzam papildināt protokollēmumu ar uzdevumu Satiksmes ministrijai iesniegt Ministru kabinetā priekšlikumu Rail Baltica pārvaldīšanas modelim.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3.4.sadaļā kā viens no riskiem ir minēta </w:t>
            </w:r>
            <w:r w:rsidR="00000000" w:rsidRPr="00000000" w:rsidDel="00000000">
              <w:rPr>
                <w:i w:val="1"/>
                <w:rtl w:val="0"/>
              </w:rPr>
              <w:t xml:space="preserve">savlaicīgas būvniecības procesa atvieglošanai nepieciešamo normatīvo aktu grozījumu neveikšana. </w:t>
            </w:r>
            <w:r w:rsidR="00000000" w:rsidRPr="00000000" w:rsidDel="00000000">
              <w:rPr>
                <w:rtl w:val="0"/>
              </w:rPr>
              <w:t xml:space="preserve">Ņemot vērā, ka Ekonomikas ministrija pēdējos gados ir veikusi būtiskus uzlabojumus normatīvajā regulējumā, mazinot administratīvo slogu un veicinot optimālā un samērīgā būvniecības administratīvā procesa ieviešanu, lūdzam papildināt protokollēmumu ar uzdevumu Satiksmes ministrijai trīs mēnešu laikā sniegt priekšlikumus normatīvā regulējuma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sadarbībā ar Satiksmes ministriju un Ekonomikas ministriju sagatavot priekšlikumu finanšu instrumenta piesaistei Rail Baltica projekta 1. kārtas realizācijai (tostarp 2026.-2028. gada finansējuma nepārtrauktības nodrošināšanai) un privātā investora piesaistei Rail Baltica pārrobežu savienojuma 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neiebilst iestādes kompetences ietvaros sniegt atbalstu privāto investoru piesaistes jautājumu un PPP risinājumu meklēšanā, tomēr piekrītam Finanšu ministrijas 11.11.2024. jau sniegtajai argumentācijai un piedāvātajai 7. punkta redakcijai, aicinot arī šajā jautājumā Satiksmes ministriju uzņemties vadošo lomu.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īstenot pasākumus privātā investora piesaistei Rail Baltica pārrobežu savienojuma 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24-TA-2704</w:t>
    </w:r>
    <w:r>
      <w:br/>
    </w:r>
    <w:r w:rsidR="00000000" w:rsidRPr="00000000" w:rsidDel="00000000">
      <w:rPr>
        <w:rtl w:val="0"/>
      </w:rPr>
      <w:t xml:space="preserve">Izdrukāts 20.11.2024. 22.51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24-TA-2704</w:t>
    </w:r>
    <w:r>
      <w:br/>
    </w:r>
    <w:r w:rsidR="00000000" w:rsidRPr="00000000" w:rsidDel="00000000">
      <w:rPr>
        <w:rtl w:val="0"/>
      </w:rPr>
      <w:t xml:space="preserve">Izdrukāts 20.11.2024. 22.51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Atzinumi_24-TA-2704.docx</dc:title>
</cp:coreProperties>
</file>

<file path=docProps/custom.xml><?xml version="1.0" encoding="utf-8"?>
<Properties xmlns="http://schemas.openxmlformats.org/officeDocument/2006/custom-properties" xmlns:vt="http://schemas.openxmlformats.org/officeDocument/2006/docPropsVTypes"/>
</file>