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Sirds un asinsvadu veselības uzlabošanas rīcības plānu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MK rīkojuma projekta 3.punktā paredzēto vēršam uzmanību, ka š.g. 1.janvārī ir stājies spēkā likums “Par valsts budžetu 2026. gadam un budžeta ietvaru 2026., 2027. un 2028. gadam”, kura sagatavošanas laikā tika ņemta vērā nepieciešamība turpināt stiprināt valsts drošību un ekonomisko noturību, vienlaikus pielāgojoties jaunajiem ģeopolitiskajiem, ekonomiskajiem un sociālajiem izaicinājumiem. Vienlaikus budžeta veidošanas pamatā nemainīgi ir fiskālā ilgtspēja un atbildīga valsts finanšu plānošana. Balstoties uz šī brīža prognozēm, iespējas piešķirt papildu finanšu resursus turpmākajos gados ir ierobežotas, kas ministrijām un citām centrālajām iestādēm jāņem vērā politikas plānošanas dokumentu izstrādē, papildu nepieciešamo finansējumu rodot esošā finansējuma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precizējams plāna projekts, iekļaujot tajā tikai tādus pasākumus valsts pamatfunkciju īstenošanai, kuru īstenošanu var nodrošināt likumā “Par valsts budžetu 2026. gadam un budžeta ietvaru 2026., 2027. un 2028. gadam” Veselības ministrijai piešķirto valsts budžeta līdzekļu ietvaros. Vienlaikus precizējams MK rīkojuma projekta 3.punkts un plāna projekts, nosakot, ka plānā paredzēto pasākumu īstenošana iesaistītajām institūcijām nodrošināma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09.03.2026.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09.03.2026.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