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25-TA-2766: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2024. gada 18. jūnija noteikumos Nr. 374 "Eiropas Savienības Atveseļošanas un noturības mehānisma plāna 3.1. reformu un investīciju virziena "Reģionālā politika" 3.1.2.r. reformas "Sociālo un nodarbinātības pakalpojumu pieejamība minimālo ienākumu reformas atbalstam" 3.1.2.2.i. investīcijas "Prognozēšanas rīka izstrāde sociālās apdrošināšanas sistēmas ilgtermiņa prognozēm, sistēmas ilgtermiņa stabilitātes izvērtēšanai un nodrošināšanai"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01.12.2025.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01.12.2025.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Cita informācija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ar informāciju par minēto ("Tāpēc, pamatojoties uz iepirkuma līguma nosacījumiem, pēc aprēķinu veikšanas un saskaņošanas tiks samazināta iepirkuma līguma summa.") provizorisko finansējuma atlikuma apjomu, lai nodrošinātu izpratni par potenciālo kopējo atlikumu 3.1.2.2.i. investīcijas ietvaros, ņemot vērā, ka atbilstoši Eiropas Savienības fondu tematiskās komitejas 2025. gada 28. augusta sēdē pieņemtajam lēmumam noteikt, ka par Atveseļošanas un noturības mehānisma (turpmāk – AF) finansējuma atlikumiem, kas radušies AF investīcijas ietvaros un sasniedz vismaz 1 milj. euro, izmantošanu turpmāk lemt Eiropas Ssavienības fondu tematiskajā ministru komitejā.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Jekaterina Sorokina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3.sadaļas “Tiesību akta projekta ietekme uz valsts budžetu un pašvaldību budžetiem” 6.2.apakšpunktā norādīts, ka saskaņā ar Valsts kases izpildes datiem 2022.-2024. gadam un plānoto finansējumu saskaņā ar likumu "Par valsts budžetu 2025.gadam un budžeta ietvaru 2025., 2026. un 2027.gadam" (kopā ar FM rīkojumiem par Apro pārdalēm), kā arī saskaņā ar 2026. gadā plānoto finansējumu likumprojektā "Par valsts budžetu 2026. gadam un budžeta ietvaru 2026., 2027. un 2028. gadam"  projekta īstenošanai paredzēti kopējie izdevumi 1 689 487 </w:t>
            </w:r>
            <w:r w:rsidR="00000000" w:rsidRPr="00000000" w:rsidDel="00000000">
              <w:rPr>
                <w:i w:val="1"/>
                <w:rtl w:val="0"/>
              </w:rPr>
              <w:t xml:space="preserve">euro</w:t>
            </w:r>
            <w:r w:rsidR="00000000" w:rsidRPr="00000000" w:rsidDel="00000000">
              <w:rPr>
                <w:rtl w:val="0"/>
              </w:rPr>
              <w:t xml:space="preserve">, t.sk. AF finansējums 1 439 181</w:t>
            </w:r>
            <w:r w:rsidR="00000000" w:rsidRPr="00000000" w:rsidDel="00000000">
              <w:rPr>
                <w:i w:val="1"/>
                <w:rtl w:val="0"/>
              </w:rPr>
              <w:t xml:space="preserve"> euro</w:t>
            </w:r>
            <w:r w:rsidR="00000000" w:rsidRPr="00000000" w:rsidDel="00000000">
              <w:rPr>
                <w:rtl w:val="0"/>
              </w:rPr>
              <w:t xml:space="preserve"> un valsts budžeta finansējums PVN segšanai 250 306 </w:t>
            </w:r>
            <w:r w:rsidR="00000000" w:rsidRPr="00000000" w:rsidDel="00000000">
              <w:rPr>
                <w:i w:val="1"/>
                <w:rtl w:val="0"/>
              </w:rPr>
              <w:t xml:space="preserve">euro</w:t>
            </w:r>
            <w:r w:rsidR="00000000" w:rsidRPr="00000000" w:rsidDel="00000000">
              <w:rPr>
                <w:rtl w:val="0"/>
              </w:rPr>
              <w:t xml:space="preserve">. Savukārt noteikumu projekta 1. un 2. punktā noteikts, ka AF finansējums ir 1 150 762 </w:t>
            </w:r>
            <w:r w:rsidR="00000000" w:rsidRPr="00000000" w:rsidDel="00000000">
              <w:rPr>
                <w:i w:val="1"/>
                <w:rtl w:val="0"/>
              </w:rPr>
              <w:t xml:space="preserve">euro</w:t>
            </w:r>
            <w:r w:rsidR="00000000" w:rsidRPr="00000000" w:rsidDel="00000000">
              <w:rPr>
                <w:rtl w:val="0"/>
              </w:rPr>
              <w:t xml:space="preserve"> un valsts budžeta finansējuma pievienotās vērtības nodokļa segšanai ir 187 240</w:t>
            </w:r>
            <w:r w:rsidR="00000000" w:rsidRPr="00000000" w:rsidDel="00000000">
              <w:rPr>
                <w:i w:val="1"/>
                <w:rtl w:val="0"/>
              </w:rPr>
              <w:t xml:space="preserve"> euro.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ņemot vērā, ka noteikuma projekta 1. un 2. punkts paredz  3.1.2.2.i. investīcijas AF finansējumu samazināt par 413 223 </w:t>
            </w:r>
            <w:r w:rsidR="00000000" w:rsidRPr="00000000" w:rsidDel="00000000">
              <w:rPr>
                <w:i w:val="1"/>
                <w:rtl w:val="0"/>
              </w:rPr>
              <w:t xml:space="preserve">euro</w:t>
            </w:r>
            <w:r w:rsidR="00000000" w:rsidRPr="00000000" w:rsidDel="00000000">
              <w:rPr>
                <w:rtl w:val="0"/>
              </w:rPr>
              <w:t xml:space="preserve"> un valsts budžeta finansējumu par 90 905 </w:t>
            </w:r>
            <w:r w:rsidR="00000000" w:rsidRPr="00000000" w:rsidDel="00000000">
              <w:rPr>
                <w:i w:val="1"/>
                <w:rtl w:val="0"/>
              </w:rPr>
              <w:t xml:space="preserve">euro</w:t>
            </w:r>
            <w:r w:rsidR="00000000" w:rsidRPr="00000000" w:rsidDel="00000000">
              <w:rPr>
                <w:rtl w:val="0"/>
              </w:rPr>
              <w:t xml:space="preserve">, veidojas lielāks finansējuma apmēra samazinājums nekā finansējuma kopsumma, kas apgūta 2022.-2024.gadā un plānota Labklājības ministrijas budžetā 2025. un 2026.gadam. Tādejādi nepieciešams papildināt anotācijas 3.punkta 6.1.apakšpunktu, norādot, ka Labklājības ministrija iesniegs attiecīgu priekšlikumu finansējuma samazinājumam 2026.gadam Labklājības ministrijas budžeta apakšprogrammā 74.06.00. “Atveseļošanas un noturības mehānisma (ANM) projekti un pasākumi”.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Sigita Grudinska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anotācijas 3.sadaļas “Tiesību akta projekta ietekme uz valsts budžetu un pašvaldību budžetiem” 6.2.apakšpunktu, norādot AF finansējuma apmēru un valsts budžeta finansējuma pievienotās vērtības nodokļa segšanai apmēru atbilstoši Ministru kabineta noteikumu projekta 1. un 2. punktā paredzētajiem finanšu apmēriem, vienlaicīgi sadalot pa gadiem.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Sigita Grudinska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Labklājības ministrijai kā 3.1.2.2.i. investīcijas "Prognozēšanas rīka izstrāde sociālās apdrošināšanas sistēmas ilgtermiņa prognozēm, sistēmas ilgtermiņa stabilitātes izvērtēšanai un nodrošināšanai" finansējuma saņēmējam samazināt projekta "Prognozēšanas rīka izstrāde sociālās apdrošināšanas sistēmas ilgtermiņa prognozēm, sistēmas ilgtermiņa stabilitātes izvērtēšanai un nodrošināšanai" finansējumu par 504 128 </w:t>
            </w:r>
            <w:r w:rsidR="00000000" w:rsidRPr="00000000" w:rsidDel="00000000">
              <w:rPr>
                <w:i w:val="1"/>
                <w:rtl w:val="0"/>
              </w:rPr>
              <w:t xml:space="preserve">euro</w:t>
            </w:r>
            <w:r w:rsidR="00000000" w:rsidRPr="00000000" w:rsidDel="00000000">
              <w:rPr>
                <w:rtl w:val="0"/>
              </w:rPr>
              <w:t xml:space="preserve">, tai skaitā Atveseļošanas fonda finansējumu par 413 223 </w:t>
            </w:r>
            <w:r w:rsidR="00000000" w:rsidRPr="00000000" w:rsidDel="00000000">
              <w:rPr>
                <w:i w:val="1"/>
                <w:rtl w:val="0"/>
              </w:rPr>
              <w:t xml:space="preserve">euro</w:t>
            </w:r>
            <w:r w:rsidR="00000000" w:rsidRPr="00000000" w:rsidDel="00000000">
              <w:rPr>
                <w:rtl w:val="0"/>
              </w:rPr>
              <w:t xml:space="preserve"> un valsts budžeta finansējumu par 90 905 </w:t>
            </w:r>
            <w:r w:rsidR="00000000" w:rsidRPr="00000000" w:rsidDel="00000000">
              <w:rPr>
                <w:i w:val="1"/>
                <w:rtl w:val="0"/>
              </w:rPr>
              <w:t xml:space="preserve">euro</w:t>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ar informāciju, ka tiks veikti grozījumi vienošanās par investīciju projekta īstenošanu, ņemot vērā, ka tiek gan precizēts finansējuma apmērs, gan svītrota Centrālā statistikas pārvalde kā sadarbības partneris. Izrietoši lūdzam papildināt arī anotācijas 7.1. sadaļas apakšsadaļu "Institūcijas".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Ance Rudzīte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25-TA-2766</w:t>
    </w:r>
    <w:r>
      <w:br/>
    </w:r>
    <w:r w:rsidR="00000000" w:rsidRPr="00000000" w:rsidDel="00000000">
      <w:rPr>
        <w:rtl w:val="0"/>
      </w:rPr>
      <w:t xml:space="preserve">Izdrukāts 01.12.2025. 20.22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25-TA-2766</w:t>
    </w:r>
    <w:r>
      <w:br/>
    </w:r>
    <w:r w:rsidR="00000000" w:rsidRPr="00000000" w:rsidDel="00000000">
      <w:rPr>
        <w:rtl w:val="0"/>
      </w:rPr>
      <w:t xml:space="preserve">Izdrukāts 01.12.2025. 20.22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Atzinumi_25-TA-2766.docx</dc:title>
</cp:coreProperties>
</file>

<file path=docProps/custom.xml><?xml version="1.0" encoding="utf-8"?>
<Properties xmlns="http://schemas.openxmlformats.org/officeDocument/2006/custom-properties" xmlns:vt="http://schemas.openxmlformats.org/officeDocument/2006/docPropsVTypes"/>
</file>