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Ēnu ekonomikas ierobežošanas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Ēnu ekonomikas ierobežošanas plāns 2024.–2027.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RV 6.uzdevums Skaidra juridiska ietvara definēšana skaistumkopšanas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 Pārskatīt skaistumkopšanas speciālista (kosmetoloģijā) profesijas standartu  un kosmētiķa standartu atbilstoši Eiropas Standartam estētiskajā medicīnā, novēršot fundamentālas pretrunas.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atbildīgo institūciju jānosaka Veselības ministrija, kā arī jāpārskata izpildes termiņi, savukārt līdzatbildīgā institūcija - IZM (VISC), kas var sniegt metodisku atbalstu un nodrošināt saskaņošanas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Minētas kvalifikācijas ir reglamentētās kvalifikācijas, to  saturu nosaka Veselības ministrija saskaņā ar Ministru kabineta 2009.gada 24.marta noteikumos Nr.268 „Noteikumi par ārstniecības personu un studējošo, kuri apgūst pirmā vai otrā līmeņa profesionālās augstākās medicīniskās izglītības programmas, kompetenci ārstniecībā un šo personu teorētisko un praktisko zināšanu apjomu”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4.6.3.Pārskatīt skaistumkopšanas speciālista (kosmetoloģijā) profesijas standartu  un kosmētiķa standartu atbilstoši Eiropas Standartam estētiskajā medicīnā, novēršot fundamentālas pretrunas.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VM; līdzatbildīgās institūcijas - LKKA, LSSA, LDDK, LĀPPOS, LM, IZM (VISC)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Alla Imanta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11.08.2023.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11.08.2023.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Atzinumi_23-TA-1903.docx</dc:title>
</cp:coreProperties>
</file>

<file path=docProps/custom.xml><?xml version="1.0" encoding="utf-8"?>
<Properties xmlns="http://schemas.openxmlformats.org/officeDocument/2006/custom-properties" xmlns:vt="http://schemas.openxmlformats.org/officeDocument/2006/docPropsVTypes"/>
</file>