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Drošības konsultantu (padomnieku) noteikumi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18.05.2023.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18.05.2023.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