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ES fondu investīciju optimizēšanas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Vides aizsardzības un reģionālās attīstības ministrijas investīciju portfelis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Pārdale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AF</w:t>
            </w:r>
            <w:r w:rsidR="00000000" w:rsidRPr="00000000" w:rsidDel="00000000">
              <w:rPr>
                <w:rtl w:val="0"/>
              </w:rPr>
              <w:t xml:space="preserve"> energoefektivitātes projekti </w:t>
            </w:r>
            <w:r w:rsidR="00000000" w:rsidRPr="00000000" w:rsidDel="00000000">
              <w:rPr>
                <w:b w:val="1"/>
                <w:rtl w:val="0"/>
              </w:rPr>
              <w:t xml:space="preserve">(2.1.1.6.pasākums)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uz kādu pasākumu/investīciju plānota konkrētā pārdale, ņemot vērā, ka nosaukumā ir gan “AF”, gan “2.1.1.6.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Attiecīgi 2024. gada 5. martā ES fondu tematiskajā komitejas sanāksmē finanšu ministra vadībā ministri konceptuāli vienojās par tūlītējiem investīciju optimizēšanas risinājumiem naudas plūsmas paātrināšanai, veicot finansējuma pārdales ministriju investīciju portfeļu pārstrukturizēšanai par 662,8 milj. euro (skatīt pielikumu Nr. 7), t. sk.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Tāpat investīciju optimizēšanas risinājums paredz 20,6 milj. euro finansējuma novirzīšanu augstas gatavības energoefektivitātes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r w:rsidR="00000000" w:rsidRPr="00000000" w:rsidDel="00000000">
              <w:rPr>
                <w:i w:val="1"/>
                <w:rtl w:val="0"/>
              </w:rPr>
              <w:t xml:space="preserve">Pielikumā Nr. 7 norādītais kopējais finansējums ir </w:t>
            </w:r>
            <w:r w:rsidR="00000000" w:rsidRPr="00000000" w:rsidDel="00000000">
              <w:rPr>
                <w:b w:val="1"/>
                <w:i w:val="1"/>
                <w:rtl w:val="0"/>
              </w:rPr>
              <w:t xml:space="preserve">663,1</w:t>
            </w:r>
            <w:r w:rsidR="00000000" w:rsidRPr="00000000" w:rsidDel="00000000">
              <w:rPr>
                <w:i w:val="1"/>
                <w:rtl w:val="0"/>
              </w:rPr>
              <w:t xml:space="preserve"> milj. euro.</w:t>
            </w:r>
            <w:r w:rsidR="00000000" w:rsidRPr="00000000" w:rsidDel="00000000">
              <w:rPr>
                <w:i w:val="1"/>
                <w:rtl w:val="0"/>
              </w:rPr>
              <w:t xml:space="preserve">Lūdzu sasakņot informatīvā ziņojuma datus ar pielikumos esošo informāciju.</w:t>
            </w:r>
            <w:r w:rsidR="00000000" w:rsidRPr="00000000" w:rsidDel="00000000">
              <w:rPr>
                <w:i w:val="1"/>
                <w:rtl w:val="0"/>
              </w:rPr>
              <w:t xml:space="preserve">Papildus lūgums skaidrot, uz kuriem pielikumā Nr. 7 uzskaitītajiem pasākumiem paredzēta informatīvajā ziņojumā minētā pārdale 20,6 milj. euro apmērā augstas gatavības energoefektivitātes projektu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04.04.2024.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04.04.2024.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Atzinumi_24-TA-735.docx</dc:title>
</cp:coreProperties>
</file>

<file path=docProps/custom.xml><?xml version="1.0" encoding="utf-8"?>
<Properties xmlns="http://schemas.openxmlformats.org/officeDocument/2006/custom-properties" xmlns:vt="http://schemas.openxmlformats.org/officeDocument/2006/docPropsVTypes"/>
</file>