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"Aloja" un ar to saistītās infrastruktūras būvniecība Valmieras novada Skaņkalnes un Vecates pagastā un Limbažu novada Alojas un Braslavas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"Utilitas Wind" paredzēto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nosacījumiem, pie kuriem pieļaujams realizēt paredzēto darbību, t.i., atbilstoši ietekmes uz vidi novērtējuma ziņojumam un kompetentās iestādes atzinumam. Vēršam uzmanību, ka citos līdzīgos gadījumos, kad Ministru kabinets lemj par paredzētās darbības īstenošanu, rīkojumā tiek ietverts, ka darbības īstenošanā ir jāņem vērā ietekmes uz vidi novērtējuma ziņojums un kompetentās iestādes atzinums. Piemēram, Ministru kabineta 2016. gada 24. augusta rīkojumā Nr. 467 "Par Eiropas standarta platuma publiskās lietošanas dzelzceļa infrastruktūras līnijas Rail Baltica būvniecībai paredzētās darbības akceptu" ietverta norāde gan uz konkrētu darbību alternatīvu, gan uz kompetentās iestādes atzinuma nosacījumu ievērošanu, gan uz sabiedriskās apspriedes ietvaros pausto viedokli, gan arī vērtēta tā atbilstība Latvijas Republikas Satversmes 115. pantā noteikto pamattiesību aizsardzību: Valsts aizsargā ikviena tiesības dzīvot labvēlīgā vidē, sniedzot ziņas par vides stāvokli un rūpējoties par tās saglabāšanu un uzlabošanu.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"Utilitas Wind" paredzēto darbību, </w:t>
            </w:r>
            <w:r w:rsidR="00000000" w:rsidRPr="00000000" w:rsidDel="00000000">
              <w:rPr>
                <w:b w:val="1"/>
                <w:rtl w:val="0"/>
              </w:rPr>
              <w:t xml:space="preserve">kas īstenojama atbilstoši paredzētās darbības ietekmes uz vidi novērtējuma procedūras ietvaros izstrādātajam ziņojumam un kompetentās institūcijas 2025. gada 25. jūnija atzinumam Nr. 10.7/3/2025 "Atzinums par vēja parka Aloja būvniecības Valmieras novada Skaņkalnes un Vecates pagastā un Limbažu novada Alojas un Braslavas pagastā ietekmes uz vidi novērtējuma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pievienot TAP visus šī rīkojuma projekta pavadošos dokumentus, piemēram, IVN ziņojumu, IVN programmu un kompetentās institūcijas atzinumu par IVN ziņojumu. Tas ievērojami atvieglotu materiālu pārskatīšanu un palīdzētu labāk izprast projekta būtību, jo ārējās saites ne vienmēr nodrošina ilgtermiņa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07.01.2026.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07.01.2026.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Atzinumi_25-TA-2894.docx</dc:title>
</cp:coreProperties>
</file>

<file path=docProps/custom.xml><?xml version="1.0" encoding="utf-8"?>
<Properties xmlns="http://schemas.openxmlformats.org/officeDocument/2006/custom-properties" xmlns:vt="http://schemas.openxmlformats.org/officeDocument/2006/docPropsVTypes"/>
</file>