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Bāriņtiesu likumā” anotācijas 1.3. sadaļas “Risinājuma apraksts” c) apakšpunktā ir norādīts, ka Valsts ieņēmumu dienests (VID) sniedz informāciju par </w:t>
            </w:r>
            <w:r w:rsidR="00000000" w:rsidRPr="00000000" w:rsidDel="00000000">
              <w:rPr>
                <w:b w:val="1"/>
                <w:rtl w:val="0"/>
              </w:rPr>
              <w:t xml:space="preserve">personas dalību uzņēmumos</w:t>
            </w:r>
            <w:r w:rsidR="00000000" w:rsidRPr="00000000" w:rsidDel="00000000">
              <w:rPr>
                <w:rtl w:val="0"/>
              </w:rPr>
              <w:t xml:space="preserve"> un </w:t>
            </w:r>
            <w:r w:rsidR="00000000" w:rsidRPr="00000000" w:rsidDel="00000000">
              <w:rPr>
                <w:b w:val="1"/>
                <w:rtl w:val="0"/>
              </w:rPr>
              <w:t xml:space="preserve">šo</w:t>
            </w:r>
            <w:r w:rsidR="00000000" w:rsidRPr="00000000" w:rsidDel="00000000">
              <w:rPr>
                <w:rtl w:val="0"/>
              </w:rPr>
              <w:t xml:space="preserve"> </w:t>
            </w:r>
            <w:r w:rsidR="00000000" w:rsidRPr="00000000" w:rsidDel="00000000">
              <w:rPr>
                <w:b w:val="1"/>
                <w:rtl w:val="0"/>
              </w:rPr>
              <w:t xml:space="preserve">uzņēmumu finanšu rādītājiem</w:t>
            </w:r>
            <w:r w:rsidR="00000000" w:rsidRPr="00000000" w:rsidDel="00000000">
              <w:rPr>
                <w:rtl w:val="0"/>
              </w:rPr>
              <w:t xml:space="preserve">.  Vēršam uzmanību uz to, ka informācija par personas dalību komersantos ir Latvijas Republikas Uzņēmumu reģistra kompetencē – šie dati tiek reģistrēti un uzturēti Uzņēmumu reģistrā, kas ir attiecīgās informācijas pirmavots, savukārt uzņēmumu finanšu rādītāji, piemēram, gada pārskatos ietvertā informācija, ir publiski pieejami Atvērto datu portālā, ko nodrošina Uzņēmumu reģistrs, un tādēļ šādas informācijas pieprasīšana no VID var radīt nepamatotu administratīvo slogu, tādēļ lūdzam precizēt anotācijas tekstu, svītrojot atsauci uz VID kā informācijas avotu attiecībā uz personas dalību uzņēmumos, kā arī izvērtēt nepieciešamību pieprasīt publiski pieejamus finanšu datus no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Aprāne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16.07.2025.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16.07.2025.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