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atļaujām jaunas elektroenerģijas ražošanas iekārtas ieviešanai vai elektroenerģijas ražošanas jaudas palielināšanai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 Saules Enerģija Latvijai"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rakstisku piekrišanu iesniedzēja plānotajām darbībām no kreditora vai personas, kurai par labu nostiprināts apgrūtinājums, gadījumā, ja uz nekustamo īpašumu, kas norādīts iesniegumā, par labu šim kreditoram ir zemesgrāmatā nostiprināti apgrūtinājumi;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punkts paredz – ja uz iesniegumā norādīto nekustamo īpašumu zemesgrāmatā nostiprināti apgrūtinājumi, iesniedzējam atļaujas saņemšanai jāiesniedz birojā rakstiska piekrišana iesniedzēja plānotajām darbībām no kreditora vai personas, kurai par labu šie apgrūtinājumi nostiprināti.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KEM šādu normu pamato citastarp ar to, ka praksē “rodas strīdi par valdījuma tiesību reģistrēšanu zemesgrāmatā vai iespējamo ieinteresēto personu (kopīpašnieku, kreditoru) neinformēšanu”.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 ieskatā efektīvāk šādu problēmu būtu risināt, nosakot, ka iesniedzēja valdījuma tiesības pār iesniegumā norādīto nekustamo īpašumu (vai īpašumiem) apliecina attiecīgo tiesību nostiprināšana zemesgrāmatā. Šāda kārtība ne vien apliecinātu attiecīgā iesniedzēja nolūku nopietnību, bet arī paātrinātu iesniegumu izskatīšanu, jo par attiecīgo piekrišanu nepieciešamību un sniegšanu būtu pārliecinājies zemesgrāmatu tiesnesis, kurš nostiprinātu iesniedzēja valdījuma tiesības uz konkrēto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Alnis Bāliņš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pārvades sistēmas operators atbilstoši normatīvajos aktos noteiktajam ir pārtraucis tehnisko prasību elektroenerģijas ražošanas iekārtu pieslēguma izbūvei iesniegumā norādītajā administratīvajā teritorijā izsniegšanu, par to ir informējis biroju un birojs pēc pārvades sistēmas operatora paziņojuma saņemšanas publicējis savā tīmekļvietnē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9.9. punktā teikts, ka birojs pieņem lēmumu par atteikumu izsniegt atļauju, ja “pārvades sistēmas operators (..) ir pārtraucis tehnisko prasību (..) pieslēguma izbūvei iesniegumā norādītajā administratīvajā teritorijā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 uzskata, ka šādas normas iekļaušana Projektā nav pieļaujama. Atbilstoši Direktīvā 2019/944[1] noteiktajam (skat. Direktīvas 42. panta 2. punktu), iespējami tīkla pieejamās jaudas turpmāki ierobežojumi, ieskaitot pārslodzi pārvades sistēmas tālākajās daļās, nevar būt par pamatu atteikt pieslēgumu. Tātad tikai un vienīgi faktiska tīkla jaudas nepieejamība (ko nevar konstatēt atļaujas izsniegšanas brīdī) ir tiesisks pamats atteikt jauna pieslēguma izveidi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 praksē darbotos Projekta 9.9. punktā minētais teritoriālais ierobežojums. Iepriekš pārvades sistēmas operators, izsniedzot attiekumus komersantiem, kuri lūdza izsniegt tehniskās prasības pieslēguma pie pārvades sistēmas ierīkošanai, ir skaidrojis, ka Latvijas elektroenerģijas sistēmas darbība jāvērtē kopumā, jo tā funkcionē kā vienots veselums. Tādējādi izmaiņas elektropārvades sistēmā vienā ģeogrāfiskajā lokācijā varot ietekmēt visas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2019/944 (2019. gada 5. jūnijs) par kopīgiem noteikumiem attiecībā uz elektroenerģijas iekšējo tirgu un ar ko groza Direktīvu 2012/27/ES https://eur-lex.europa.eu/legal-content/LV/TXT/?uri=CELEX%3A02019L0944-20220623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Alnis Bāliņš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atļaujas turētājs neizpilda šo noteikumu </w:t>
            </w:r>
            <w:r w:rsidR="00000000" w:rsidRPr="00000000" w:rsidDel="00000000">
              <w:rPr>
                <w:rtl w:val="0"/>
              </w:rPr>
              <w:t xml:space="preserve">16.</w:t>
            </w:r>
            <w:r w:rsidR="00000000" w:rsidRPr="00000000" w:rsidDel="00000000">
              <w:rPr>
                <w:rtl w:val="0"/>
              </w:rPr>
              <w:t xml:space="preserve"> punktā vai pirms šo noteikumu spēkā stāšanās izsniegtajā atļaujā minēto pienākumu vai birojs konstatē, ka elektroenerģijas ražošanas iekārtas ieviešana vai elektroenerģijas ražošanas jaudas palielināšana nav uzsākta (starp atļaujas turētāju un sistēmas operatoru nav noslēgta pieslēguma procesa īstenošanas vienošanās vai  pieslēguma līgums), kā arī atbilstoši šo noteikumu </w:t>
            </w:r>
            <w:r w:rsidR="00000000" w:rsidRPr="00000000" w:rsidDel="00000000">
              <w:rPr>
                <w:rtl w:val="0"/>
              </w:rPr>
              <w:t xml:space="preserve">17.</w:t>
            </w:r>
            <w:r w:rsidR="00000000" w:rsidRPr="00000000" w:rsidDel="00000000">
              <w:rPr>
                <w:rtl w:val="0"/>
              </w:rPr>
              <w:t xml:space="preserve"> punktam atļaujas turētājs nav lūdzis atcelt atļauju un atmaksāt drošības naudu, birojs mēneša laikā pēc šo noteikumu </w:t>
            </w:r>
            <w:r w:rsidR="00000000" w:rsidRPr="00000000" w:rsidDel="00000000">
              <w:rPr>
                <w:rtl w:val="0"/>
              </w:rPr>
              <w:t xml:space="preserve">16.</w:t>
            </w:r>
            <w:r w:rsidR="00000000" w:rsidRPr="00000000" w:rsidDel="00000000">
              <w:rPr>
                <w:rtl w:val="0"/>
              </w:rPr>
              <w:t xml:space="preserve"> punktā vai pirms šo noteikumu spēkā stāšanās izsniegtajā atļaujā minētā termiņa pieņem lēmumu par atļaujas atcelšanu. Par pieņemto lēmumu birojs informē sistēmas operatoru, kura sistēmai elektroenerģijas ražošanas iekārtu tika plānots pieslēgt. Atļaujas atcelšanas lēmums tiek pieņemts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veicināšanai KEM būtu jāapsver Projekta 18. un 19. punkta grozīšanu, izņemot no tiem viena mēneša termiņu, kurā birojam jāpieņem lēmums par atļaujas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redakcija, no vienas puses, ir vērsta uz to, lai birojs nekavētos ar attiecīgā lēmuma pieņemšanu. Taču pastāv iespēja, ka kaut kādu iemeslu dēļ minētais termiņš tiek nokavēts. Tādā gadījumā atļaujas saņēmējs varētu argumentēt, ka atļauja joprojām ir spēkā, jo īpaši gadījumā, kad atļauja ir tiesiska, kā arī gadījumā, ja atļauja ir prettiesiska no tās saņēmēja neatkarīgu iemeslu dēļ, vai arī prettiesiskums nav acīmredzams.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Alnis Bāliņš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18.10.2023.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18.10.2023.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Atzinumi_22-TA-2553.docx</dc:title>
</cp:coreProperties>
</file>

<file path=docProps/custom.xml><?xml version="1.0" encoding="utf-8"?>
<Properties xmlns="http://schemas.openxmlformats.org/officeDocument/2006/custom-properties" xmlns:vt="http://schemas.openxmlformats.org/officeDocument/2006/docPropsVTypes"/>
</file>