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mazinošie pasākumi. "Ja netiek rasts finansējums no cita avota, tad ziņojumā “Par valsts pamatbudžeta un valsts speciālā budžeta bāzi un izdevumu pārskatīšanas rezultātiem 2027., 2028., 2029. un 2030. gadam” iekļaut papildu līdzekļu pārdales no KM, TM un IZM resoriem, lai kompensētu atlīdzības starpību, kas radusies pēc šo resoru 2025. gada  lēmumiem palielināt atlīdzību grāmatvežiem jau pēc Ministru kabineta lēmuma par apropriācijas pārdali Valsts kasei".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TM no uzskaitījuma. Ar MK lēmumu (MK 26.08.2025. sēdes  protokols Nr.33. 53. §, 39.p. no TM resora uz Valsts kasi tika pārdalīts finansējums atlīdzībai 1 764 733 euro apmērā. Pārdalāmais finansējums tika aprēķināts, ņemot vērā vidējo aprēķināto  algu nevis katram konkrētam darbiniekam noteikto amatalgu, kā arī tika pārdalīts finansējums piemaksām, sociālajām garantijām, prēmijām. Papildus jāņem vērā arī tas, ka ne visi resora grāmatvedības darbinieki pāriet strādāt uz Valsts kasi, līdz ar to no šī atalgojuma arī būtu finansējama trūkstošā daļa (ja tāda ir) veidojot atlīdzības politiku atbilstoši pieejamajam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Ramute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mazinošie pasākumi. "Ar Ministru kabineta lēmumu noteikt, ka iestādēm, virzot lēmumus uz Ministru kabinetu par reorganizāciju, apvienošanu, ir jāsaskaņo ar Valsts kasi plānotie termiņi un ar datu migrācijas, konfigurācijas un citiem ar pakalpojuma nodrošināšanu saistītajiem darbiem nepieciešamās izmaksas, lai nodrošinātu to savlaicīgu iekļaušanu budžeta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MK lēmumu (MK 26.08.2025. sēdes  protokols Nr.33. 53. §, 39.p.) no TM resora uz Valsts kasi tika pārdalīts finansējums IT uzturēšanai 314 179 euro apmērā, kurā tika iekļauti gan Horizon uzturēšanas izdevumi, gan iestāžu konsultāciju izdevumi, arī no tām iestādēm, kuras varētu tikt reorganizētas. Līdz ar to iebilstam pret vēl jebkāda finansējuma pārdali no TM resora.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Ramute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Dotācijas pārdale netiek paredzēta, ja uz Valsts kasi no reorganizējamās iestādes resora jau ir pārdalīts finansējums informācijas sistēmu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Ramute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saskaņā ar Ministru kabineta 2025.gada 3.oktobra rīkojumu Nr. 630 “Par Izložu un azartspēļu uzraudzības inspekcijas pievienošanu Valsts ieņēmumu dienestam” Izložu un azartspēļu uzraudzības inspekcija ar 2026. gada 1. aprīli tiek likvidēta, pievienojot to Valsts ieņēmumu dienestam. Līdz Izložu un azartspēļu uzraudzības inspekcijas pievienošanai Valsts ieņēmumu dienestam Valsts Kase turpina nodrošināt grāmatvedības uzskaites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likumā "Par valsts budžetu 2026. gadam un budžeta ietvaru 2026., 2027. un 2028. gadam" noteiktajam 2026.gadā prēmijas netiks maksātas, uz Valsts kasi prēmijām pārdalītais finansējums ir pārdalāms atpakaļ TM resoram.Papildināt protokollēmumu ar 9.punktu - Valsts kasei un Tieslietu ministrijai normatīvajos aktos noteiktā kārtībā sagatavot Ministru kabineta rīkojuma projektu par iepriekš uz Valsts kasi pārdalītā finansējuma prēmijām atgriešanu 2026. gadā un turpmāk no Finanšu ministrijas budžeta uz Tieslietu ministrijas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Ramute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kase sniegs pakalpojumu arī Tieslietu akadēmijai, kas nav TM padotības iestāde, papildināt ziņojumu ar informāciju par Tieslietu akadēmiju, līdzīgi kā tas ir aprakstīts par Datu valsts inspekciju,  attiecīgi precizējot protokollēmuma 5. un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Ramute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Kultūras ministrijai, Tieslietu ministrijai, Finanšu ministrijai un to padotības iestādēm (valsts budžeta iestādēm un budžeta nefinansētām iestādēm), Valsts kancelejai, Sabiedrisko elektronisko plašsaziņas līdzekļu padomei, Nacionālajai elektronisko plašsaziņas līdzekļu padomei, Fiskālās disciplīnas padomei, Datu valsts inspekcijai, Valsts administrācijas skolai no 2026. gada 1. janvāra izmantot budžeta plānošanas un finanšu vadības risinājuma iestāžu līmeņa plānošanas pakalpojumu pilnā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iestāžu uzskaitījumu ar Tieslietu akadēmiju.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Ramute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Kultūras ministrijai, Tieslietu ministrijai un to padotības iestādēm ir tiesības, pamatojoties uz iestādes veiktu izvērtējumu, kas ietver pārbaudi par pienākumu nedublēšanos un dubultā finansējuma riska neiestāšanos iestādes budžeta ietvaros, slēgt līgumus ar ārējiem pakalpojumu sniedzējiem par iestāžu un ministriju konsolidēto 2025. gada pārskatu sagatavošanu. Šīs tiesības ir piemērojamas gadījumos, kad, ņemot vērā darba attiecību pārtraukšanu ar darbiniekiem, kas līdz 2025. gadam bija atbildīgi par pārskatu sagatavošanu, iestāde nespēj nodrošināt 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51. punktā minēto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arī Tieslietu akadēmiju, ņemot vērā, ka tā nav TM padotības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Ramute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