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6. aprīļa noteikumos Nr. 343 "Noteikumi par lielgabarīta un smagsvara pārvadājumiem"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Noteikumi nosaka kārtību, kādā izsniedz lielgabarīta un smagsvara pārvadājumu (turpmāk - pārvadājumi) atļaujas (turpmāk – atļauja), kārtību, kādā tiek veikti šie pārvadājumi, un gadījumus, kad atļauja nav nepieciešama.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 Ministru kabineta 2009. gada 3. februāra noteikumu Nr. 108 “Normatīvo aktu projektu sagatavošanas noteikumi” 100. punktā noteikto, kā arī likuma “Par autoceļiem” 5. panta 6.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 un septītajā daļā ietverto pilnvarojumu Ministru kabinetam, lūdzam precizēt projekta 1.1. apakšpunktā piedāvāto Ministru kabineta 2010. gada 6. aprīļa noteikumu Nr. 343 “Noteikumi par lielgabarīta un smagsvara pārvadājumiem” (turpmāk – Noteikumi Nr. 343) 1. punkta redakciju, paredzot, ka Noteikumi Nr. 343 nosaka kārtību, kādā izsniedz lielgabarīta un smagsvara pārvadājumu (turpmāk – pārvadājumi) </w:t>
            </w:r>
            <w:r w:rsidR="00000000" w:rsidRPr="00000000" w:rsidDel="00000000">
              <w:rPr>
                <w:u w:val="single"/>
                <w:rtl w:val="0"/>
              </w:rPr>
              <w:t xml:space="preserve">atļauju (turpmāk – atļauja), kārtību, kādā tiek veikti pārvadājumi, un gadījumus, kad, veicot pārvadājumus, nav nepieciešams saņemt atļauju</w:t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Natālija Pīlipa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22-TA-2427</w:t>
    </w:r>
    <w:r>
      <w:br/>
    </w:r>
    <w:r w:rsidR="00000000" w:rsidRPr="00000000" w:rsidDel="00000000">
      <w:rPr>
        <w:rtl w:val="0"/>
      </w:rPr>
      <w:t xml:space="preserve">Izdrukāts 25.04.2023. 17.22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22-TA-2427</w:t>
    </w:r>
    <w:r>
      <w:br/>
    </w:r>
    <w:r w:rsidR="00000000" w:rsidRPr="00000000" w:rsidDel="00000000">
      <w:rPr>
        <w:rtl w:val="0"/>
      </w:rPr>
      <w:t xml:space="preserve">Izdrukāts 25.04.2023. 17.22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