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paredzētajā Ministru kabineta 2022. gada 20. decembra noteikumu Nr. 816 "Publisko elektronisko iepirkumu noteikumi" 47.</w:t>
            </w:r>
            <w:r w:rsidR="00000000" w:rsidRPr="00000000" w:rsidDel="00000000">
              <w:rPr>
                <w:vertAlign w:val="superscript"/>
                <w:rtl w:val="0"/>
              </w:rPr>
              <w:t xml:space="preserve">1</w:t>
            </w:r>
            <w:r w:rsidR="00000000" w:rsidRPr="00000000" w:rsidDel="00000000">
              <w:rPr>
                <w:rtl w:val="0"/>
              </w:rPr>
              <w:t xml:space="preserve"> punktā centralizēto iepirkumu institūcijai, kura noslēgusi attiecīgo vispārīgo vienošanos, paredzēts pienākums uzraudzīt noteiktā limita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attiecībā uz e-katalogu "CI126P Programmatūras pakalpojumi" uzraudzību nodrošinās Valsts digitālās attīstības aģentūra (turpmāk – VDAA) un ka konkrētus uzraudzības pasākumu īstenošanas veidus vai citus kritērijus nav paredzēts noteikt, jo kataloga uzraudzību visefektīvāk iespējams veikt tā izveidotājam. Vienlaikus norādīts, ka minētā pienākuma izpildei nav paredzēts papildu finansējums un amata vietas un regulējuma izpilde nodrošināma esošā finansējuma un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neiebilst, ka tā kā attiecīgā centralizēto iepirkumu institūcija nodrošina noteiktā limita ievērošanas kontroli e-kataloga ietvaros. Vienlaikus, ņemot vērā pasūtījumu apjomu un nepieciešamību nodrošināt vienveidīgu, savlaicīgu un pārbaudāmu limita piemērošanu, minētā kontrole būtu nodrošināma ar automatizētu Elektronisko iepirkumu sistēmas (turpmāk - EIS) kontroles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spēkā stāšanās termiņš, 2027. gada 1. janvāris, ļauj plānot šāda mehānisma izstrādi un ieviešanu, tomēr dokumentos nav izvērtēts tā izstrādei un ieviešanai nepieciešamais darba apjoms, termiņš un finansējums, kā arī nav pamatots, ka mehānisma darbību iespējams nodrošināt līdz normas spēkā stāšanās dienai. Anotācijas 7.4. punktā norādīts, ka netiks veiktas institūcijas funkciju, uzdevumu vai procesu izmaiņas, digitalizācija vai optimizācija, savukārt 7.5. punktā norādīts, ka projekta izpilde nodrošināma esošā finansējuma ietvaros. Centralizētās iepirkumu institūcijas administratīvās izmaksas anotācijas 7.2. punktā nav aprēķinātas.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automatizēts kontroles mehānisms netiek izveidots, limita uzraudzība būtu veicama manuāli. Šādā gadījumā papildus būtu jāapstrādā ievērojams pasūtījumu, atlikto grozu un ar tiem saistīto dokumentu apjoms. VDAA rīcībā esošie dati liecina, ka 2025. gadā attiecīgajā katalogu administrēšanas procesā tika izveidoti ("CI126P Programmatūras pakalpojumi") un pircēju apstiprināti 697 pasūtījumi, bet 2026. gada pirmajā pusgadā 402 pasūtījumi. Turklāt Katalogu satura nodaļai faktiski jāizskata lielāks atlikto grozu un ar tiem saistīto dokumentu skaits, jo daļā gadījumu nepieciešams pieprasīt grozu atsaukšanu un precizēšanu. Informatīvajā ziņojumā minētā iespējamā pāreja uz dinamisko iepirkumu sistēmu ir nākotnē izvērtējams risinājums, taču attiecīgajai pakalpojumu grupai dinamiskā iepirkumu sistēma pašlaik nav izveidota. Tādēļ iespējamā pāreja uz dinamisko iepirkumu sistēmu pati par sevi nesamazina no 2027. gada 1. janvāra paredzamās VDAA kontroles darbības un nevar pamatot secinājumu, ka jaunais pienākums izpildāms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Manuāla kontrole šādā apjomā palielinātu administratīvo slogu un cilvēkresursu iesaisti, kā arī kļūdu un nevienveidīgas piemērošanas risku. Turklāt dokumentos nav noteikta kārtība, kādā VDAA bez automatizēta kontroles mehānisma iegūtu uzraudzībai nepieciešamo informāciju, kam un kādā kārtībā būtu jāziņo par limita sasniegšanu vai iespējamu pārsniegšanu un kāda būtu turpmākā rīcība ar attiecīgo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2., 4., 5. punktam un 9.3. un 9.4. apakšpunktam sākotnējās ietekmes izvērtējumā apzina projekta ietekmi un sekas, ievēro izmaksu un ieguvumu samērojamību un izvērtē projekta izpildes nodrošināšanai nepieciešamo resursu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paredzēt, ka noteikumu 47.</w:t>
            </w:r>
            <w:r w:rsidR="00000000" w:rsidRPr="00000000" w:rsidDel="00000000">
              <w:rPr>
                <w:vertAlign w:val="superscript"/>
                <w:rtl w:val="0"/>
              </w:rPr>
              <w:t xml:space="preserve">1 </w:t>
            </w:r>
            <w:r w:rsidR="00000000" w:rsidRPr="00000000" w:rsidDel="00000000">
              <w:rPr>
                <w:rtl w:val="0"/>
              </w:rPr>
              <w:t xml:space="preserve">punktā noteiktā limita ievērošanas kontrole tiek nodrošināta ar automatizētu EIS kontroles mehānismu, kā arī raksturot tā darbības pamatprincipus, tostarp kontroles brīdi, limita aprēķinā izmantojamos datus, pasūtītāja un VDAA pienākumu un atbildības sadalījumu un rīcību limita sasniegšanas gadījumā vai gadījumā, kad iecerētais pasūtījums izraisītu limita pārsniegšanu. Lūdzam skaidrot, ka pasūtītājs atbild par pasūtījuma klasifikāciju, saturu un EIS ievadīto datu pareizību, savukārt centralizēto iepirkumu institūcija, kas slēdz VV un veido attiecīgo e-katalogu, nodrošina kontroli, izmantojot automatizēto kontroles mehānismu atbilstoši EIS pieejamajiem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aprēķināt automatizētā kontroles mehānisma izstrādei, ieviešanai un uzturēšanai nepieciešamās izmaksas, norādīt finansējuma avotu, kā arī izvērtēt nepieciešamo darba apjomu un cilvēkresursus un atbilstoši precizēt anotācijas 7.2., 7.4. un 7.5. punktu. Ņemot vērā, ka EIS pārzinis ir Iepirkumu uzraudzības birojs, savukārt VDAA nodrošina EIS izmitināšanu tehniskajā infrastruktūrā, tehnisko administrēšanu un citas tehniskā nodrošinājuma funkcijas, anotācijā nepieciešams skaidri paredzēt, ka automatizētā kontroles mehānisma izstrādi, ieviešanu, finansēšanu un uzturēšanu organizē Iepirkumu uzraudzības birojs kā EIS pārzinis, savukārt VDAA izmanto minēto kontroles mehānismu noteikumu 47.</w:t>
            </w:r>
            <w:r w:rsidR="00000000" w:rsidRPr="00000000" w:rsidDel="00000000">
              <w:rPr>
                <w:vertAlign w:val="superscript"/>
                <w:rtl w:val="0"/>
              </w:rPr>
              <w:t xml:space="preserve">1</w:t>
            </w:r>
            <w:r w:rsidR="00000000" w:rsidRPr="00000000" w:rsidDel="00000000">
              <w:rPr>
                <w:rtl w:val="0"/>
              </w:rPr>
              <w:t xml:space="preserve"> punktā paredzētā uzraudzības pienākuma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likuma 7. panta pirmajai daļai valsts informācijas sistēmas uzturēšanai nepieciešamos līdzekļus plāno un pieprasa valsts informācijas sistēmas pārzinis, savukārt minētā panta otrā daļa nosaka, ka valsts informācijas sistēma tiek uzturēta no attiecīgās institūcijas gadskārtējā budžeta līdzekļiem. Noteikumu projektā un anotācijā nodrošināms, ka automatizētais kontroles mehānisms tiek ieviests un tā darbība tiek uzsākta ne vēlāk kā vienlaikus ar noteikumu 47.</w:t>
            </w:r>
            <w:r w:rsidR="00000000" w:rsidRPr="00000000" w:rsidDel="00000000">
              <w:rPr>
                <w:vertAlign w:val="superscript"/>
                <w:rtl w:val="0"/>
              </w:rPr>
              <w:t xml:space="preserve">1 </w:t>
            </w:r>
            <w:r w:rsidR="00000000" w:rsidRPr="00000000" w:rsidDel="00000000">
              <w:rPr>
                <w:rtl w:val="0"/>
              </w:rPr>
              <w:t xml:space="preserve">punkta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iepriekš lūdza noteikt izņēmumu iestādēm, kuru pārziņā ir liels skaits informācijas sistēmu, no noteikumu projekta 47.</w:t>
            </w:r>
            <w:r w:rsidR="00000000" w:rsidRPr="00000000" w:rsidDel="00000000">
              <w:rPr>
                <w:vertAlign w:val="superscript"/>
                <w:rtl w:val="0"/>
              </w:rPr>
              <w:t xml:space="preserve">1</w:t>
            </w:r>
            <w:r w:rsidR="00000000" w:rsidRPr="00000000" w:rsidDel="00000000">
              <w:rPr>
                <w:rtl w:val="0"/>
              </w:rPr>
              <w:t xml:space="preserve"> punktā paredzētā 140 000 euro ierobežojuma vai, ja izņēmums netiek paredzēts, noteikt pārejas periodu, kas nav īsāks par vienu gadu. Izziņā iebildums atzīts par daļēji ņemtu vērā, paredzot noteikumu spēkā stāšanos 2027. gada 1. janvārī. Vienlaikus VDAA prasītais vismaz vienu gadu ilgais pārejas periods nav nodrošināts, un izziņā nav sniegts izvērtējums, kas pamatotu noteiktā īsākā pārejas perioda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w:t>
            </w:r>
            <w:r w:rsidR="00000000" w:rsidRPr="00000000" w:rsidDel="00000000">
              <w:rPr>
                <w:vertAlign w:val="superscript"/>
                <w:rtl w:val="0"/>
              </w:rPr>
              <w:t xml:space="preserve">1</w:t>
            </w:r>
            <w:r w:rsidR="00000000" w:rsidRPr="00000000" w:rsidDel="00000000">
              <w:rPr>
                <w:rtl w:val="0"/>
              </w:rPr>
              <w:t xml:space="preserve"> punktā paredzētais ierobežojums attiektos uz  iestādēm, kuru pārziņā ir liels skaits informācijas sistēmu, attiecīgajā e-katalogā veiktajiem programmatūras, programmatūras tehnoloģiju un ar tiem saistīto konsultāciju pakalpojumu pasūtījumiem iestāžu uzturēto vai pārziņā esošo informācijas tehnoloģiju sistēmu izstrādei, uzturēšanai un attīstībai. Anotācijā skaidrots, ka ierobežojums piemērojams vienam pasūtītājam par visām tā informācijas sistēmām kopumā. Pēc limita sasniegšanas attiecīgo pakalpojumu iegāde e-katalogā vairs nebūs iespējama un to iegādei būs jāizmanto citi Publisko iepirkumu likumā paredzētie iepirkuma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minētā iespējamā pāreja uz dinamiskajām iepirkumu sistēmām (DIS) pati par sevi neatrisina pārejas perioda un  iestādēm, kuru pārziņā ir liels skaits informācijas sistēmu, iepirkumu kapacitātes jautājumu. Programmatūras pakalpojumu DIS darbības modelis vēl nav pabeigts, un pašlaik nav apstiprināts tās darbības sākuma termiņš, pakalpojumu kategorijas, finansiālais dalījums, kvalifikācijas prasības, vadlīnijas un vērtēšanas metodika. Līdz ar to plānoto DIS nevar izmantot kā pamatojumu secinājumam, ka no 2027. gada 1. janvāra VDAA iepirkumu slodze tiks samazināta vai attiecīgo pakalpojumu iegāde būs nodrošināma ar šo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140 000 euro limita sasniegšanas  iestādēm, kuru pārziņā ir liels skaits informācijas sistēmu, būs jāorganizē papildu iepirkuma procedūras. To sagatavošanai un īstenošanai nepieciešams atbilstoši kvalificēts personāls un pietiekams laiks, jo ilgstoši izmantojot EIS e-katalogus, iestādes šos resursus jau bija novirzījušas citu savu funkciju veikšanai, ievērojot, ka EIS e-katalogu izmantošana iestādēm ir mazinājusi administratīvo slogu iepirkumu veikšanā. Vienlaikus nav identificējams  iestāžu, kuru pārziņā ir liels skaits informācijas sistēmu, papildus organizējamo iepirkuma procedūru skaits un termiņi, kā arī nav novērtēta šo iestāžu iepirkumu funkcijas faktiskā kapacitāte. Izziņā bez attiecīga darba apjoma un kapacitātes izvērtējuma norādīts, ka regulējuma ieviešanai netiek paredzēts papildu finansējums un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izvērtējot pašreizējo iepirkumu funkcijas kapacitāti un paredzamo papildu iepirkuma procedūru organizēšanas nepieciešamību, secina, ka minētā darba apjoma nodrošināšanai būs nepieciešama vismaz viena papildu iepirkumu speciālista amata vieta, kuru nav iespējams nodrošināt iestādes esošo amata vietu ietvaros. Papildu iepirkuma procedūru sagatavošanai un īstenošanai nepieciešamo kapacitāti nav iespējams nodrošināt tikai ar iepirkumu pārplānošanu. VDAA pārziņā ir vairāk kā 40 informācijas sistēmas, kurās patstāvīgi ir jāveic programmatūras atjaunināšana, kiberdrošības pasākumu veikšana un neplānotas izmaiņas saistībā ar normatīvo aktu regulējuma izmaiņām. Ierobežojums uz vienu pasūtītāju ar limitu līdz 140 00 euro VDAA un citu iestāžu, kuru pārziņā ir liels skaits informācijas sistēmu, ir nesamērīgs, radot riskus operatīvi nodrošināt informācijas sistēmu atjaunināšanu un steidzamas jaunas funkcionalitātes ieviešanu, kas ne reti notiek, pieņemot kādus normatīvos aktus, kas pastarpināti paredz informācijas sistēmu pielāgojumus.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noteikt ilgāku pārejas periodu, kas nodrošinātu VDAA un citu iestāžu, kuru pārziņā ir liels skaits informācijas sistēmu, iespēju izveidot nepieciešamo iepirkumu kapacitāti, pārplānot līdzšinējās e-kataloga iegādes un savlaicīgi sagatavot nepieciešamās iepirkuma procedūras, neapdraudot iestāžu pārziņā esošo informācijas tehnoloģiju sistēmu darbībai nepieciešamo pakalpojumu nepārtrauktību. Vienlaikus lūdzam anotācijā izvērtēt VDAA paredzamo nepieciešamību nodrošināt vismaz vienu papildu iepirkumu speciālista amata vietu un tai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