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21-TA-1420: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Gaisa aizsardzības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Pilsonības un migrācijas lietu pārvaldes pārziņā esošā Fizisko personu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5.panta 1.punkta a) apakšpunktā ir noteikts datu apstrādes likumības un godprātības princips, t.i., jebkurai personas datu apstrādei ir jābūt tiesiskam pamatam. Godprātības princips būtībā ietver arī visus pārējos datu apstrādes principus (likumīgumu, pārredzamību, nolūka ierobežojumu, datu minimizēšanu, precizitāti, glabāšanas ierobežojumu, integritāti un konfidencialitāti, pārskata atbildību), jo tie visi ir vērsti uz to, lai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Pilsonības un migrācijas lietu pārvalde kā valsts informācijas sistēmas “Fizisko personu reģistrs” pārzinis ir atbildīga par personas datu apstrādes atbilstību Datu regulai. Pilsonības un migrācijas lietu pārvaldei attiecīgajā gadījumā jābūt precīzi zināmam datu apjomam, kuru būs jāsniedz pašvaldībai, kā arī jāzina veids, kādā tiks nodrošināta datu sniegšana. Ņemot vērā minēto, kā arī, lai nodrošinātu tiesisko noteiktību, lūdzam precizēt likumprojekta 18.panta ceturtās daļas 2.punktu, norādot informācijas apjomu, kuru paredzēts saņemt no Pilsonības un migrācijas lietu pārvaldes pārziņā esošās valsts informācijas sistēmas “Fizisko personu reģistrs”, un veidu, kādā tiks saņemti dati no minētā reģistra, vai arī skaidrot anotācijā, kāpēc šobrīd nav iespējams norādīt precīzu no "Fizisko personu reģistra" saņemamo datu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26.04.2024. 18.23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26.04.2024. 18.23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Atzinumi_21-TA-1420.docx</dc:title>
</cp:coreProperties>
</file>

<file path=docProps/custom.xml><?xml version="1.0" encoding="utf-8"?>
<Properties xmlns="http://schemas.openxmlformats.org/officeDocument/2006/custom-properties" xmlns:vt="http://schemas.openxmlformats.org/officeDocument/2006/docPropsVTypes"/>
</file>