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kuru no MK noteikumu projekta attiecināmo izmaksu punktiem tiek izpildīts MK 2023. gada 27. jūnija protokollēmuma Nr. 34, 56.§ (konceptuālais ziņojums “Par vienotā pakalpojumu centra izveidi valsts pārvaldē”, 23-TA-99) 7. punkta uzdevums - nodrošināt tiesisko regulējumu attiecināmajām izmaksām, kas saistītas ar komerciāli licencējamo produktu vai programmatūras komponenšu izmantošanu un adaptēšanu, tai skaitā, veicot izmaiņu apstrādi, ņemot vērā attiecināmības un autortiesību nosacījumus, kā arī lietošanas licenču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sadaļā "4. Valsts pārvaldes resursu pārvaldības programma" investīcijas "Valsts pārvaldes vienotās resursu pārvaldības centra izveide, t. sk. vienota cilvēkresursu pakalpojumu izveide, valsts vienotās apmācību un zināšanu uzkrāšanas platformas attīstība" īstenotāju. Šo investīciju īsteno Valsts kanceleja sadarbībā ar VAS un FM, ne Valsts kase, kā tas ir šobrīd norādīts MK noteikumu grozījumu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kritēriji un pieņēmumi tika piemēroti riskanto projektu identificēšanai, kas ietekmēja 2.1.2.1.i. investīcijas ''Pārvaldes centralizētās platformas un sistēmas'' aprēķinātās izmaksas, kā rezultātā tās tikušas samazinātas un kāpēc netiek pieļauta iespēja investīciju pārdalei jauniem augstas gatavības projektiem, kuri šobrīd nav ietverti MK noteikumu projekta 4.pielikumā, bet tā vietā esošie riskantie projekti tiek pārvirzīti starp dažādām Eiropas Savienības Atveseļošanas un noturības mehānisma plāna 2. komponentes "Digitālā transformācija" 2.1. reformu un investīciju virziena "Valsts pārvaldes, tai skaitā pašvaldību, digitālā transformācija" investīcijām? Tāpat arī lūdzam sniegt VARAM kā informācijas un komunikācijas tehnoloģiju pārvaldības organizācijas vērtējumu par to, vai projekti, kuri joprojām nav saskaņojuši projektu pases MK līmenī pēc skaņošanas procesa vairāk nekā gada garumā nebūtu uzskatāmi par augsta riska projektiem, ņemot vērā, ka projektu īstenošanas termiņš MK 14.07.2022. noteikumos Nr. 435 ir noteikts līdz 2026.gada 31.maijam un tādējādi jau šī MK noteikumu projekta virzības procesā nebūtu vērtējama to spēja sasniegt plānotos rezultātus noteiktajos termiņos un virzāmi lēmumi par finansējuma pārdali tādiem projektiem, kuri neapdraud Eiropas Savienības Atveseļošanas un noturības mehānisma plāna 2. komponentes "Digitālā transformācija" 2.1. reformu un investīciju virziena "Valsts pārvaldes, tai skaitā pašvaldību, digitālā transformācija" investīciju atskaites punktu un mērķu sasniegšanu noteiktajos termiņos un valsts uzņemtās saistības Eiropas Savienības Atveseļošanas un noturības mehānisma plāna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32.2.5. programmatūras sistēmas licenču iegādes izmaksas, ja maksas programmatūras produkta vai programmatūras komponentes izmantošanas lietderība ir pamatota un saskaņota atbilstoši normatīvajiem aktiem valsts informācijas sistēmu vispārējo tehnisko prasību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27.jūnija sēdes protokollēmuma (prot. Nr. 34 56. §) 7.punktā noteiktajam “Vides aizsardzības un reģionālās attīstības ministrijai pēc saskaņošanas ar Eiropas Komisiju līdz 2023. gada 31. augustam sagatavot un iesniegt izskatīšanai Ministru kabinetā nepieciešamos grozījumus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lai nodrošinātu tiesisko regulējumu attiecināmajām izmaksām, kas saistītas ar komerciāli licencējamo produktu vai programmatūras komponenšu izmantošanu un adaptēšanu, tai skaitā veicot izmaiņu apstrādi, ņemot vērā attiecināmības un autortiesību nosacījumus, kā arī </w:t>
            </w:r>
            <w:r w:rsidR="00000000" w:rsidRPr="00000000" w:rsidDel="00000000">
              <w:rPr>
                <w:b w:val="1"/>
                <w:rtl w:val="0"/>
              </w:rPr>
              <w:t xml:space="preserve">lietošanas licenču nomu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lūgums skaidrot, vai apakšpunktā minētās attiecināmās izmaksas ietver arī ikgadējo (lietošanas) licenču segšanu gadījumos, ja iepirkuma procedūrā iegādātais informācijas tehnoloģiju risinājumus paredz sistēmas īri (piemēram, koplietošanas platformas risinājumi, programmatūra kā pakalpojums risinājums).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22.12.2023.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22.12.2023.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