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atbalstu Eiropas Savienības Austrumu pierobežas konkurētspējas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informatīvajā ziņojumā ietverto skaidrojumu par to, ka Vides aizsardzības un reģionālās attīstības ministrija, pamatojoties uz Ministru kabineta 2022.gada 23.augusta sēdes protokola Nr.41 39.§ 2.punktu, izstrādā </w:t>
            </w:r>
            <w:r w:rsidR="00000000" w:rsidRPr="00000000" w:rsidDel="00000000">
              <w:rPr>
                <w:u w:val="single"/>
                <w:rtl w:val="0"/>
              </w:rPr>
              <w:t xml:space="preserve">Rīcības plānu Latvijas Austrumu pierobežas ekonomiskajai izaugsmei 2023.-2025. gadam</w:t>
            </w:r>
            <w:r w:rsidR="00000000" w:rsidRPr="00000000" w:rsidDel="00000000">
              <w:rPr>
                <w:rtl w:val="0"/>
              </w:rPr>
              <w:t xml:space="preserve">, ņemot vērā, ka no minētā protokola Nr.41 39.§ 2.punkta izriet uzdevums izstrādāt </w:t>
            </w:r>
            <w:r w:rsidR="00000000" w:rsidRPr="00000000" w:rsidDel="00000000">
              <w:rPr>
                <w:u w:val="single"/>
                <w:rtl w:val="0"/>
              </w:rPr>
              <w:t xml:space="preserve">Rīcības plānu Latgales reģiona ekonomiskajai izaugsmei 2023.-2025. gadam</w:t>
            </w:r>
            <w:r w:rsidR="00000000" w:rsidRPr="00000000" w:rsidDel="00000000">
              <w:rPr>
                <w:rtl w:val="0"/>
              </w:rPr>
              <w:t xml:space="preserve">, jo pēc sniegtā formulējuma šķietami atšķiras teritoriālais tvērums, uz kuru tiks attiecināts izstrādātais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informatīvo ziņojumu ar konkrētāku informāciju par tā pielikumiem, iekļaujot sasaisti ar tiem, jo šobrīd daļās, kur tiek minēti pielikumi, tas tiek darīts vispārīgi, piemēram, skaidrojot, ka Vides aizsardzības un reģionālās attīstības ministrija sadarbībā ar plānošanas reģioniem un pašvaldībām ir sagatavojusi un informatīvā ziņojuma pielikumā informatīvi pievienojusi uzskaitīto informāciju, nav konstatējama konkrēta sasaiste ar informatīvā ziņojuma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precizēt informatīvā ziņojuma daļu: "[..] veiks šajā informatīvajā ziņojumā norādīto sākotnējo priekšlikumu izvērtēšanu [..].", ņemot vērā, ka sākotnējie priekšlikumi norādīti informatīvā ziņojuma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Padomes 2020. gada 17. decembra Regula (ES, Euratom) 2020/2093, ar ko nosaka daudzgadu finanšu shēmu 2021.–2027. gadam (turpmāk - Regula 2020/2093).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projektu nav nepieciešams saskaņot arī ar Klimata un enerģētikas ministriju, kas ir vadošā valsts pārvaldes iestāde klimata politikas un enerģētikas politikas jomā, ņemot vērā, ka informatīvajā ziņojumā tiek skaidroti, piemēram, "Klimata pielāgošanās pasākumi ap autoceļiem". Nepieciešamības gadījumā lūdzam nodrošināt saskaņošanu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minēto, iesakām izvērtēt arī to, vai informatīvajā ziņojumā un protokollēmumā, uzskaitot ministrijas, kas sadarbībā ar Vides aizsardzības un reģionālās attīstības ministriju veiks sākotnējo priekšlikumu izvērtēšanu no divējādas lietojamības infrastruktūras risinājumu pieejas viedokļa, nav nepieciešams minēt arī Klimata un enerģētikas ministriju. Nepieciešamības gadījumā lūdzam veikt precizējumus informatīvajā ziņojumā un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protokollēmumu, informatīvo ziņojumu un tā pielikumus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bet ne tikai, uz saīsinājumu "NUTS 3 reģioni", "MFF", "komunikācija", "TEN-T", "SEG", "LIZ", "exBRIT", "CSP", "regula", "ANM saraksts", terminu "Eiropas Savienība" un tā apzīmējumu "ES"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konkretizēt informatīvā ziņojuma 2.2.2. apakšpunkta pirmajā teikumā lietoto formulējumu "augstāk minētās pašvaldības", no kura nav viennozīmīgi skaidrs, kuras konkrētas pašvaldības ar to ir saprotamas.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sadarbībā ar Vides aizsardzības un reģionālās attīstības ministriju aktualizēt Latvijas Republikas nacionālo pozīciju Nr. 1 “Par Eiropas Savienības daudzgadu finanšu shēmas 2021.-2027. gadam vidusposma pārskatu” un ņemt vērā informatīvajā ziņojumā minēto par atbalsta nepieciešamību Eiropas Savienības Austrumu ārējās robežas valstīm, t.sk. sniedzot atbalstu divējādas lietojamības infrastruktūras risinājumiem, nodrošinot militāro un civilo pielietojumu, pārstāvot Latvijas viedokli ES līmeņa diskusijās par Eiropas Savienības daudzgadu finanšu shēmas 2021.-2027. gadam vidusposma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"Turpmākā rīcība" daļas 1. punktu, ņemot vērā protokollēmuma 2. punkta formulējumu, uzsverot, ka Latvijas Republikas nacionālo pozīciju Nr. 1 “Par Eiropas Savienības daudzgadu finanšu shēmas 2021.-2027. gadam vidusposma pārskatu” Ārlietu ministrija aktualizē </w:t>
            </w:r>
            <w:r w:rsidR="00000000" w:rsidRPr="00000000" w:rsidDel="00000000">
              <w:rPr>
                <w:b w:val="1"/>
                <w:rtl w:val="0"/>
              </w:rPr>
              <w:t xml:space="preserve">sadarbībā ar Vides aizsardzības un reģionālās attīstības ministriju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informatīvā ziņojuma "Turpmākā rīcība" daļas 1. punkts formulēts kā: "[..] </w:t>
            </w:r>
            <w:r w:rsidR="00000000" w:rsidRPr="00000000" w:rsidDel="00000000">
              <w:rPr>
                <w:b w:val="1"/>
                <w:rtl w:val="0"/>
              </w:rPr>
              <w:t xml:space="preserve">vai</w:t>
            </w:r>
            <w:r w:rsidR="00000000" w:rsidRPr="00000000" w:rsidDel="00000000">
              <w:rPr>
                <w:rtl w:val="0"/>
              </w:rPr>
              <w:t xml:space="preserve"> ņemt vērā informatīvajā ziņojumā minēto [..]", bet, no tā izrietošais, protokollēmuma 2. punkts: "[..] </w:t>
            </w:r>
            <w:r w:rsidR="00000000" w:rsidRPr="00000000" w:rsidDel="00000000">
              <w:rPr>
                <w:b w:val="1"/>
                <w:u w:val="single"/>
                <w:rtl w:val="0"/>
              </w:rPr>
              <w:t xml:space="preserve">un</w:t>
            </w:r>
            <w:r w:rsidR="00000000" w:rsidRPr="00000000" w:rsidDel="00000000">
              <w:rPr>
                <w:rtl w:val="0"/>
              </w:rPr>
              <w:t xml:space="preserve"> ņemt vērā informatīvajā ziņojumā minēto [..].", abos formulējumos lietojot atšķirīgus saikļus, kuru lietojumu lūdzam pārskatīt un salāgot, ņemot vērā,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pamatojoties uz pašvaldību sākotnēji iesniegtajiem priekšlikumiem par aktuālām infrastruktūras izveides un atjaunošanas vajadzībām mobilitātes un pakalpojumu jomās, Vides aizsardzības un reģionālās attīstības ministrijai sadarbībā ar Aizsardzības ministriju, Iekšlietu ministriju, Satiksmes ministriju, Zemkopības ministriju un valsts sabiedrību ar ierobežoto atbildību “Latvijas Valsts ceļi” sagatavot un vides aizsardzības un reģionālās attīstības ministram līdz 2023.gada 30.decembrim iesniegt Ministru kabinetā informatīvo ziņojumu par mobilitātes un pakalpojumu infrastruktūras attīstību Eiropas Savienības Austrumu pierobežas konkurētspējas stiprināšanai, iekļaujot tajā divējādas lietojamības infrastruktūras kartējumu.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protokollēmumu un/vai informatīvo ziņojumu, ņemot vērā, ka informatīvajā ziņojumā norādīts, ka Ministru kabinetā jāiesniedz informatīvo ziņojumu par mobilitātes un pakalpojumu infrastruktūras attīstību Eiropas Savienības Austrumu pierobežas konkurētspējas stiprināšanai, iekļaujot tajā ne tikai divējādas lietojamības infrastruktūras kartējumu, bet arī konkrētus priekšlikumus par aktuāliem reģionālās attīstības veicināšanai nepieciešamiem projektiem un tā ieviešanai nepieciešamo finansējuma apjomu, bet protokollēmumā uzdots sagatavot informatīvo ziņojumu par mobilitātes un pakalpojumu infrastruktūras attīstību Eiropas Savienības Austrumu pierobežas konkurētspējas stiprināšanai, iekļaujot tajā tikai divējādas lietojamības infrastruktūras kartējumu.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20.09.2023.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20.09.2023.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Atzinumi_23-TA-2146.docx</dc:title>
</cp:coreProperties>
</file>

<file path=docProps/custom.xml><?xml version="1.0" encoding="utf-8"?>
<Properties xmlns="http://schemas.openxmlformats.org/officeDocument/2006/custom-properties" xmlns:vt="http://schemas.openxmlformats.org/officeDocument/2006/docPropsVTypes"/>
</file>