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atbalsta pasākumiem bāreņiem un bez vecāku gādības palikušiem bērniem pēc pilngadības sasniegšanas”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16.09.2025.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16.09.2025.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