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likuma 11.</w:t>
            </w:r>
            <w:r w:rsidR="00000000" w:rsidRPr="00000000" w:rsidDel="00000000">
              <w:rPr>
                <w:vertAlign w:val="superscript"/>
                <w:rtl w:val="0"/>
              </w:rPr>
              <w:t xml:space="preserve">2</w:t>
            </w:r>
            <w:r w:rsidR="00000000" w:rsidRPr="00000000" w:rsidDel="00000000">
              <w:rPr>
                <w:rtl w:val="0"/>
              </w:rPr>
              <w:t xml:space="preserve"> panta pirmās daļas 1. punktā norādītajiem terminiem: valsts amatpersona likuma "Par interešu konflikta novēršanu valsts amatpersonu darbībā" izpratnē un politiski nozīmīga persona Noziedzīgi iegūtu līdzekļu legalizācijas un terorisma un proliferācijas finansēšanas novēršanas likuma (turpmāk - Novēršanas likums) izpratnē: kā Likumprojekta anotācijā secināts, ka Novēršanas likumā lietotie jēdzieni, piemēram, "politiski nozīmīga persona" - ietver plašāku subjektu loku, nekā likumā "Par interešu konflikta novēršanu valsts amatpersonu darbībā" 4. pantā lietotais jēdziens “valsts amatpersona”, taču vairāki amatu nosaukumi gan vienā, gan otrā iepriekš norādītajā likumā ir norādīti vieni un tie paši. Piemēram, politiski nozīmīgas personas Novēršanas likuma izpratnē lokā iekļaujas valsts administratīvās vienības (pašvaldības) vadītājs, kas ir pašvaldības domes priekšsēdētājs saskaņā ar likuma “Par interešu konflikta novēršanu valsts amatpersonu darbībā” 4. panta pirmās daļas 14. punktu. Tāpat politiski nozīmīgas personas Novēršanas likuma izpratnē lokā iekļaujas valdības vadītājs, kas ir Ministru prezidents saskaņā ar likuma “Par interešu konflikta novēršanu valsts amatpersonu darbībā” 4. panta pirmās daļas 3. punktu. Līdz ar to mēs aicinātu izvērtēt, vai šajā gadījumā subjektu loks netiek dublēts, par kuru KNAB Birojs veiks datu apstrādi BRAIS, jo Novēršanas likumā politiski nozīmīga persona iekļauj plašāku subjektu loku (šajā subjektu lokā ir iekļauti arī tie paši amatu nosaukumi, kas ir norādīts likuma “Par interešu konflikta novēršanu valsts amatpersonu darbībā” 4. pantā). Tāpat aicinām izvērtēt jēdzienus “politiski nozīmīgas personas ģimenes loceklis” un “ar politiski nozīmīgu personu cieši saistīta persona” kopsakarā ar jēdzieniem “valsts amatpersonas radinieks” un “valsts amatpersonas darījumu partneris” likuma “Par interešu konflikta novēršanu valsts amatpersonu darbībā”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Saukuma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"Pašreizējā situācija" ir veidota atsauce uz Pasākumu plānu noziedzīgi iegūtu līdzekļu legalizācijas, terorisma un proliferācijas finansēšanas novēršanai 2023.–2025. gadam, kas apstiprināts ar Ministru kabineta 13.12.2022. rīkojumu Nr. 940. Minētais Ministru kabineta rīkojums ir zaudējis spēku un šobrīd ir spēkā Pasākumu plāns noziedzīgi iegūtu līdzekļu legalizācijas, terorisma un proliferācijas finansēšanas novēršanai 2024.–2026. gadam, kas apstiprināts ar Ministru kabineta 02.05.2024. rīkojumu Nr. 338. Līdz ar to aicinām veidot atsauci uz aktuālo Pasākumu plānu noziedzīgi iegūtu līdzekļu legalizācijas, terorisma un proliferācijas finansēšanas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Saukuma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"Problēmas apraksts" (par III</w:t>
            </w:r>
            <w:r w:rsidR="00000000" w:rsidRPr="00000000" w:rsidDel="00000000">
              <w:rPr>
                <w:vertAlign w:val="superscript"/>
                <w:rtl w:val="0"/>
              </w:rPr>
              <w:t xml:space="preserve">1</w:t>
            </w:r>
            <w:r w:rsidR="00000000" w:rsidRPr="00000000" w:rsidDel="00000000">
              <w:rPr>
                <w:rtl w:val="0"/>
              </w:rPr>
              <w:t xml:space="preserve"> nodaļas Biroja risku analīzes informācijas sistēma" izveidi) ir veidota atsauce uz Nacionālo noziedzīgi iegūtu līdzekļu legalizācijas risku novērtēšanas ziņojumu 2017.- 2019. gadam. Šobrīd ir sagatavots Nacionālo noziedzīgi iegūtu līdzekļu legalizācijas risku novērtēšanas ziņojums 2020.-2022. gadam, līdz ar to aicinām veidot atsauci uz jaunāko novērtēšanas ziņojumu, lai raksturotu korupcijas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Saukuma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politiskas nozīmīgas personas ģimenes locekļa definīciju atbilstoši veiktajiem grozījumiem Noziedzīgi iegūtu līdzekļu legalizācijas un terorisma un proliferācijas finansēšanas novēršanas likumā šajā definīcijā (izslēdzot no politiskas nozīmīgas personas ģimenes locekļa loka vecvecākus un mazbērnus), kas stājās spēkā 19.09.2024 (saite uz grozījumiem Novēršanas likumā: https://likumi.lv/ta/id/355470-grozijumi-noziedzigi-iegutu-lidzeklu-legalizacijas-un-terorisma-un-proliferacijas-finansesanas-noversanas-likuma).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Saukuma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25.03.2025.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25.03.2025.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