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par Reģionālās attīstības likuma 25. panta otrās daļas un 26. panta izpildes organizēšanu 2022.–2023. gadā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Projekta saskaņošanas laikā ir minījusies informācija par vietām, kur Latvijas Republikas Uzņēmumu reģistrs veic darbu šism nolūkam speciāli lietotās telpās. Iestādei - Uzņēmumu reģistram vairs nav darba telpu Bauskā.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to lūdzam svītrot vārdu "Bauskā" ziņojuma 9. lpp. priekšpēdējās rindkopas 1. teikumā "Tieslietu ministrija papildus norādījusi, ka UR darbinieki veic darbu šādās pilsētās ārpus Rīgas: Bauskā, Daugavpilī, Jēkabpilī, Liepājā, Rēzeknē, Saldū, Valmierā un Ventspilī; bet konkrētajās pilsētās nav izveidotas atsevišķas teritoriālās struktūrvienības, kā arī tur netiek sniegti UR pakalpojumi klātienē (UR nodarbinātajiem ir iespēja darbu veikt attālināti)."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Dzintra Švarca (UR)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08.04.2024. 20.21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08.04.2024. 20.21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