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4.tabulā Satiksmes ministrijas pārziņā esošajam ES fondu pasākumam 3.1.1.4. “Rīgas pilsētas transporta infrastruktūras attīstība” kā teritoriālās pieejas veids norādīti “1” – finansējuma dalījums reģionāli atbilstoši IKP uz vienu iedzīvotāju, lielāko finansējuma apjomu paredzot plānošanas reģionam ar mazāko reģionālo IKP uz vienu iedzīvotāju, vai cits teritoriālais kritērijs un “3” - plānots finansējums reģiona noteiktajiem virzieniem, t.sk. reģionam piedaloties kā projekta partnerim.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Eiropas Savienības kohēzijas politikas programmai 2021.-2027.gadam (turpmāk - Programma) un tās 1.pielikumam: 1) plānojot finansējuma sadalījumu, netiks piemērots plānoto teritoriālo rīku izmantojuma aprakstā minētais apgrieztais IKP un 2) Investīcijas Rīgas pilsētas transporta infrastruktūrā tiks veiktas atbilstoši Rīgas ilgtermiņa attīstības stratēģijai līdz 2030.gadam, Rīgas attīstības programmai 2021.–2027.gadam, Rīgas teritorijas plānojumam līdz 2030.gadam u.c.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iebilstam 1. un 3.teritorālās pieejas veida norādīšanai minētajam pasākumam, kas ir pretrunā Programmā noteiktajam, un kā atbilstošu lūdzam norādīt 2.teritoriālās pieejas veidu - reģionālie projekti, reģionam attīstības programmā iezīmējot potenciāli atbalstāmos projektus, kam būtu jāsniedz priekšroka, vai reģiona iezīmētā atbalstāmā projekta teritorija.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priekšlikumiem teritoriālās pieejas piemērošanai Eiropas Savienības fondu 2021.-2027.gada plānošanas perioda specifiskajos atbalsta mērķos un pasākumos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4.tabulā Satiksmes ministrijas pārziņā esošajiem ES fondu pasākumiem 2.3.1., 2.3.1.1., 2.3.1.2., 2.3.1.3., 3.1.1., un 3.1.1.5. kā teritoriālās pieejas veids norādīti “2” – reģionālie projekti, reģionam attīstības programmā iezīmējot potenciāli atbalstāmos projektus, kam būtu jāsniedz priekšroka, vai reģiona iezīmētā atbalstāmā projekta teritorija un “3”- plānots finansējums reģiona noteiktajiem virzieniem, t.sk. reģionam piedaloties kā projekta partnerim.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Programmas 1.pielikumam investīcijas pilsētu transporta infrastruktūrā Satiksmes ministrijas pārziņā esošajos pasākumos tiks veiktas atbilstoši pašvaldību teritoriju attīstības stratēģijām (pašvaldību attīstības 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iebilstam 3.teritoriālās pieejas veida norādīšanai pie SAM pasākumiem 2.3.1., 2.3.1.1., 2.3.1.2., 2.3.1.3., 3.1.1. un 3.1.1.5., jo tas ir pretrunā Programmā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Stoļarova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Eiropas Savienības fondu 2021.-2027. gada plānošanas perioda vadības likumā noteikto, ka Vides aizsardzības un reģionālās attīstības ministrija kā attiecīgās nozares ministrija nodrošina metodisko vadību ieguldījumu plānošanai un veikšanai teritoriju attīstībā un teritoriālo rīku izmantošanas koordināciju, kā arī uzrauga un novērtē šos ieguldījumus teritorijās, ministrijām Ministru kabineta noteikumu projektus par Eiropas Savienības kohēzijas politikas programmas 2021.–2027.gadam specifisko atbalsta mērķu un to pasākumu īstenošanas nosacījumiem pirms to virzības saskaņošanai vienotajā tiesību aktu projektu izstrādes un saskaņošanas portālā un projektu iesniegumu vērtēšanas specifisko atbilstības kritēriju un  kvalitātes kritēriju izskatīšanas Eiropas Savienības fondu 2021.-2027. gada plānošanas perioda uzraudzības komitejā saskaņot ar Vides aizsardzības un reģionālās attīstības ministriju šādus specifiskos atbalsta mērķus un to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 “Atbalsts jaunu produktu attīstībai un internacionalizācijai”;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 “Produktivitātes aizdevumi (t.sk., ar granta elementu) inovatīvām iekārtām, pētniecībai un attīstībai, tehnoloģiju pārnesei”;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1.2.1.3. “Uzņēmuma atbalsts dalībai kapitāla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1.2.3.1. “Atbalsts MVU inovatīvas uzņēmējdarbības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2.1.1.6. “Pašvaldību ēku energoefektivitātes paaugstināšana”;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2.1.3.1. “Pašvaldību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 “Satiksmes plūsmas viedās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 “Multimodāls sabiedriskā transporta tīkls”;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2.3.1.3. “Veloinfrastruktūras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“Rīgas pilsētas transporta 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3.1.1.5. “Nacionālās nozīmes centru maģistrālo ielu un esošo maršrutu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4.2.1.1. “Infrastruktūras izveide starpnozaru sadarbības un atbalsta sistēmas izveidei bērnu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4.2.1.3. “Infrastruktūras un mācību vides pilnveide efektīvas, kvalitatīvas un mūsdienīgas izglītības īstenošanai speciālās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4.2.1.4.  “Izglītības iestāžu nodrošinājums pilnveidotā vispārējās izglītības satura kvalitatīvai ieviešanai pirmsskolas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4.2.1.5. “Izglītības iestāžu nodrošinājums pilnveidotā vispārējās izglītības satura kvalitatīvai ieviešanai pamata un vidējās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4.2.1.6. “Profesionālās izglītības iestāžu un koledžu mācību vide nozarēm aktuālo prasmju apguvei”;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4.2.1.7. “Pirmsskolas izglītības iestāžu infrastruktūras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4.2.2.1. “Kvalitatīvas un mūsdienīgas izglītības īstenošana pirmsskolas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4.2.2.2. “Kvalitatīvas un mūsdienīgas izglītības īstenošana pamata un vidējās izglītības pakāpē”;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4.2.3.2. “Interešu izglītības, brīvā laika un bērnu pieskatīšanas pakalpojumu pieejamības paplašināšana sociālās atstumtības riskam pakļautiem izglītojamajiem un bērniem ar speciālām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4.3.1.3. “Sociālo mājokļu atjaunošana vai jaunu sociālo mājokļu būvniecība”;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4.3.1.5. “Sabiedrībā balstīto sociālo pakalpojumu infrastruktūras izveide un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“Kultūras un tūrisma lomas palielināšana ekonomiskajā attīstībā, sociālajā iekļaušanā un sociālajās inovācijās”;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4.3.5.1. “Sabiedrībā balstītu sociālo pakalpojumu pieejamības palielināšana (DI turpinājums)”;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4.3.6.6. “Bērnu pieskatīšanas pakalpojumi”;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5.1.1.1. “Infrastruktūra uzņēmējdarbības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5.1.1.2. “Pašvaldību un plānošanas reģionu kapacitātes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5.1.1.3. “Publiskās ārtelpas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5.1.1.4. “Viedās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5.1.1.5. “Unikāla Eiropas mēroga kultūras  mantojuma  atjaunošana, lai veicinātu to pieejamību,  attīstot kultūras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5.1.1.6. “Kultūras mantojuma saglabāšana un jaunu pakalpojumu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5.1.1.7. “Reģionālās kultūras infrastruktūras attīstība kultūras pakalpojumu pieejamības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6.1.1.3. Atbalsts uzņēmējdarbībai nepieciešamās publiskās infrastruktūras attīstībai, veicinot pāreju uz klimatneitrālu ekonomiku;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6.1.1.6. Bezemisiju transportlīdzekļu izmantošanas veicināšana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6.1.1.8. Pašvaldību un plānošanas reģionu speciālistu prasmju paaugstināšana klimatneitrālas ekonomikas un sociālekonomisko seku saistībā ar klimata pārmaiņām mazināšanas jautājumos.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informatīvā ziņojuma Ministru kabineta protokollēmuma projekta 3.punktā noteiktajam uzdevumam Satiksmes ministrijai kā atbildīgajai iestādei saskaņot ar Vides aizsardzības un reģionālās attīstības ministriju (VARAM):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kabineta noteikumu projektus par Eiropas Savienības (ES) kohēzijas politikas programmas 2021.–2027.gadam 2.3.1.1., 2.3.1.2., 2.3.1.3., 3.1.1.4., 3.1.1.5.specifisko atbalsta mērķu pasākumu īstenošanas nosacījumiem pirms to virzības saskaņošanai vienotajā tiesību aktu projektu izstrādes un saskaņošanas portālā;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ES kohēzijas politikas programmas 2021.–2027.gadam 2.3.1.1., 2.3.1.2., 2.3.1.3., 3.1.1.4., 3.1.1.5. SAM pasākumu projektu iesniegumu vērtēšanas specifisko atbilstības kritērijus un kvalitātes kritērijus pirms to izskatīšanas ES fondu 2021.-2027.gada plānošanas perioda uzraudzības komitejā.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Līdzšinējā pieredze ar ES fondu 2014.-2020.gada plānošanas perioda Satiksmes ministrijas pasākumu Ministru kabineta noteikumiem, kā arī Atveseļošanas un noturības mehānisma plāna investīciju un pasākumu Ministru kabineta noteikumiem un informatīvajiem ziņojumiem liecina, ka saskaņošana pirms oficiālās saskaņošanas uzsākšanas vienotajā tiesību aktu projektu izstrādes un saskaņošanas portālā vai pirms uzraudzības komitejas paildzina saskaņošanas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Finanšu ministrijas pārziņā esošo Eiropas Savienības fondu un ārvalstu finanšu palīdzības aktualitātēm līdz 2022.gada 1.septembrim (pusgada ziņojums) (izskatīts Ministru kabineta 2022.gada 18.oktobra sēdē (prot.Nr.53, 70.§) norādīts: “Pie nosacījuma, ja atbildīgās iestādes nodrošina šī ziņojuma pielikumā esošo SAM ieviešanas nosacījumu un atlašu uzsākšanas laika grafiku bez būtiskiem kavējumiem, ievērojot normālu projektu ieviešanas ciklu, līdz 2023.gada beigām atlasēs pakāpeniski izsludināmais finansējums (3,6 mljrd. euro ES fondu finansējuma) varētu nodrošināt nepieciešamos investīciju izdevumus N+3* izpildei. </w:t>
            </w:r>
            <w:r w:rsidR="00000000" w:rsidRPr="00000000" w:rsidDel="00000000">
              <w:rPr>
                <w:u w:val="single"/>
                <w:rtl w:val="0"/>
              </w:rPr>
              <w:t xml:space="preserve">Tādēļ ir kritiski svarīgi atbildīgajām iestādēm nodrošināt nepieciešamās darbības, lai būtiski nenovirzītos no iepriekš minētā investīciju uzsākšanas plāna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iepriekšējā saskaņošana ar VARAM neparedz īsākus saskaņošanas termiņus vienotajā tiesību aktu projektu izstrādes un saskaņošanas portālā vai uzraudzības komitejā, līdz ar to, VARAM priekšlikums var radīt novirzes no atbildīgo iestāžu ES fondu 2021.–2027. gada plānošanas perioda Ministru kabineta noteikumu par specifisko atbalsta mērķu ieviešanu izstrādes laika grafika, jo tas tika sagatavots, neņemot vērā iepriekšējo saskaņošanu ar VARAM, tādējādi radot riskus N+3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vēlamies atzīmēt, ka jau šobrīd izveidotie formāti (ES fondu apakškomitejas, uzraudzības komiteja, vienotais tiesību aktu projektu izstrādes un saskaņošanas protāls) neliedz VARAM iespēju piedalīties Satiksmes ministrijas pasākumu Ministru kabineta noteikumu un vērtēšanas kritēriju saskaņošanā.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Atbilstoši Regulas Nr. 2021/1060 105.pantam: “Komisija atceļ saistības attiecībā uz jebkuru programmas summu, kura līdz 31.decembrim trešajā kalendārajā gadā pēc budžeta saistību gada nav izmantota priekšfinansējumam [..] vai par kuru nav iesniegts maksājuma pieteikums [..], par 2021.–2026.gadu”.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Braņicka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09.02.2023.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w:t>
    </w:r>
    <w:r>
      <w:br/>
    </w:r>
    <w:r w:rsidR="00000000" w:rsidRPr="00000000" w:rsidDel="00000000">
      <w:rPr>
        <w:rtl w:val="0"/>
      </w:rPr>
      <w:t xml:space="preserve">Izdrukāts 09.02.2023.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Atzinumi_23-TA-117.docx</dc:title>
</cp:coreProperties>
</file>

<file path=docProps/custom.xml><?xml version="1.0" encoding="utf-8"?>
<Properties xmlns="http://schemas.openxmlformats.org/officeDocument/2006/custom-properties" xmlns:vt="http://schemas.openxmlformats.org/officeDocument/2006/docPropsVTypes"/>
</file>