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24-TA-2494: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20. maija noteikumos Nr. 251 "Kārtība, kādā aitu sugas dzīvniekiem veic slimības </w:t>
      </w:r>
      <w:r w:rsidR="00000000" w:rsidRPr="00000000" w:rsidDel="00000000">
        <w:rPr>
          <w:i w:val="1"/>
          <w:rtl w:val="0"/>
        </w:rPr>
        <w:t xml:space="preserve">Maedi-Visna</w:t>
      </w:r>
      <w:r w:rsidR="00000000" w:rsidRPr="00000000" w:rsidDel="00000000">
        <w:rPr>
          <w:rtl w:val="0"/>
        </w:rPr>
        <w:t xml:space="preserve"> uzraudzību, kontroli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20. maija noteikumos Nr. 251 "Kārtība, kādā aitu sugas dzīvniekiem veic slimības </w:t>
            </w:r>
            <w:r w:rsidR="00000000" w:rsidRPr="00000000" w:rsidDel="00000000">
              <w:rPr>
                <w:i w:val="1"/>
                <w:rtl w:val="0"/>
              </w:rPr>
              <w:t xml:space="preserve">Maedi-Visna </w:t>
            </w:r>
            <w:r w:rsidR="00000000" w:rsidRPr="00000000" w:rsidDel="00000000">
              <w:rPr>
                <w:rtl w:val="0"/>
              </w:rPr>
              <w:t xml:space="preserve">uzraudzību, kontroli un apkarošanu" (Latvijas Vēstnesis, 2015, 70. nr.; 2016, 159. nr.) šādus grozījumus: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1.7. apakšpunktu, korekti norādot, ar kādu vienību noteikumi tiek papildināti (27.2.3. vai 27.3. apakšpunktu). Kā arī lūdzam apvienot noteikumu projekta 1.6. apakšpunktu ar 1.7. apakšpunktu, 1.8. ar 1.9. apakšpunktu un 1.10. ar 1.11.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20. maija noteikumos Nr. 251 "Kārtība, kādā aitu sugas dzīvniekiem veic slimības </w:t>
            </w:r>
            <w:r w:rsidR="00000000" w:rsidRPr="00000000" w:rsidDel="00000000">
              <w:rPr>
                <w:i w:val="1"/>
                <w:rtl w:val="0"/>
              </w:rPr>
              <w:t xml:space="preserve">Maedi-Visna </w:t>
            </w:r>
            <w:r w:rsidR="00000000" w:rsidRPr="00000000" w:rsidDel="00000000">
              <w:rPr>
                <w:rtl w:val="0"/>
              </w:rPr>
              <w:t xml:space="preserve">uzraudzību, kontroli un apkarošanu" (Latvijas Vēstnesis, 2015, 70. nr.; 2016, 159. nr.) šādus grozījumus: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dzīvnieku ievietošanai no dalībvalsts vai attiecīgi trešās valsts pastāv atšķirīgi nosacījumi (piem., Eiropas Parlamenta un Padomes 2016. gada 9. marta Regulas (ES) 2016/429 par pārnēsājamām dzīvnieku slimībām un ar ko groza un atceļ konkrētus aktus dzīvnieku veselības jomā ("Dzīvnieku veselības tiesību akts"), 229. pants attiecināms vienīgi uz dzīvnieku ievietošanu no trešajām valstīm un teritorijām, nevis no dalībvalstīm), lūdzam diferencēt un noteikumu projekta 1.6., 1.8. un 1.10. apakšpunktā precīzi norādīt, kādi normatīvie akti (un prasības) attiecināmi gadījumos, kad dzīvniekus ievieto no dalībvalstīm, un kādi -, kad dzīvniekus ievieto no trešajām 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20. maija noteikumos Nr. 251 "Kārtība, kādā aitu sugas dzīvniekiem veic slimības </w:t>
            </w:r>
            <w:r w:rsidR="00000000" w:rsidRPr="00000000" w:rsidDel="00000000">
              <w:rPr>
                <w:i w:val="1"/>
                <w:rtl w:val="0"/>
              </w:rPr>
              <w:t xml:space="preserve">Maedi-Visna </w:t>
            </w:r>
            <w:r w:rsidR="00000000" w:rsidRPr="00000000" w:rsidDel="00000000">
              <w:rPr>
                <w:rtl w:val="0"/>
              </w:rPr>
              <w:t xml:space="preserve">uzraudzību, kontroli un apkarošanu" (Latvijas Vēstnesis, 2015, 70. nr.; 2016, 159. nr.) šādus grozījumus: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noteikumu projekta 1.6., 1.8. un 1.10. apakšpunktu ar atsauci uz konkrētām Komisijas 2019. gada 17. decembra Deleģētā regulas (ES) 2020/688, ar ko attiecībā uz dzīvnieku veselības prasībām, kuras reglamentē sauszemes dzīvnieku un inkubējamu olu pārvietošanu Savienībā, papildina Eiropas Parlamenta un Padomes Regulu (ES) 2016/429 (turpmāk - regula Nr. 2020/688) un Komisijas 2020. gada 30. janvāra Deleģētās regulas (ES) 2020/692, ar ko attiecībā uz noteikumiem par noteiktu dzīvnieku, reproduktīvo produktu un dzīvnieku izcelsmes produktu sūtījumu ievešanu Savienībā, to pārvietošanu un rīkošanos ar tiem pēc ievešanas papildina Eiropas Parlamenta un Padomes Regulu (ES) 2016/429 (turpmāk - regula Nr. 2020/692), vienībām,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20. maija noteikumos Nr. 251 "Kārtība, kādā aitu sugas dzīvniekiem veic slimības </w:t>
            </w:r>
            <w:r w:rsidR="00000000" w:rsidRPr="00000000" w:rsidDel="00000000">
              <w:rPr>
                <w:i w:val="1"/>
                <w:rtl w:val="0"/>
              </w:rPr>
              <w:t xml:space="preserve">Maedi-Visna </w:t>
            </w:r>
            <w:r w:rsidR="00000000" w:rsidRPr="00000000" w:rsidDel="00000000">
              <w:rPr>
                <w:rtl w:val="0"/>
              </w:rPr>
              <w:t xml:space="preserve">uzraudzību, kontroli un apkarošanu" (Latvijas Vēstnesis, 2015, 70. nr.; 2016, 159. nr.) šādus grozījumus: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regula Nr. 2020/688 un regula Nr. 2020/692, kuras tiek ieviestas ar noteikumu projekta 1.6., 1.8. un 1.10. apakšpunktu, vairākos gadījumos satur rīcības brīvību (piemēram, sk. regulas Nr. 2020/692 29. panta 1. un 2. punktu), lūdzam izvērtēt un papildināt noteikumu  projekta anotācijas 5.4. apakšsadaļu ar skaidrojumu, vai rīcības brīvība tikusi izmantota, kā tā tikusi izmantota, kā arī sniegt apsvērumus rīcības brīvības izmantošanai vai neizmantošanai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noteikumu projekta anotāciju ar skaidrojumu par noteikumu projekta 1.11. apakšpunktā ietvertā regulējuma būtību, nepieciešamību un mērķi (piemēram, šobrīd vairs netiek paredzēta prasība par to, ka dzīvniekiem jābūt trīs gadus pēc kārtas seroloģiski izmeklētiem).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24-TA-2494</w:t>
    </w:r>
    <w:r>
      <w:br/>
    </w:r>
    <w:r w:rsidR="00000000" w:rsidRPr="00000000" w:rsidDel="00000000">
      <w:rPr>
        <w:rtl w:val="0"/>
      </w:rPr>
      <w:t xml:space="preserve">Izdrukāts 25.11.2024. 21.14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24-TA-2494</w:t>
    </w:r>
    <w:r>
      <w:br/>
    </w:r>
    <w:r w:rsidR="00000000" w:rsidRPr="00000000" w:rsidDel="00000000">
      <w:rPr>
        <w:rtl w:val="0"/>
      </w:rPr>
      <w:t xml:space="preserve">Izdrukāts 25.11.2024. 21.14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Atzinumi_24-TA-2494.docx</dc:title>
</cp:coreProperties>
</file>

<file path=docProps/custom.xml><?xml version="1.0" encoding="utf-8"?>
<Properties xmlns="http://schemas.openxmlformats.org/officeDocument/2006/custom-properties" xmlns:vt="http://schemas.openxmlformats.org/officeDocument/2006/docPropsVTypes"/>
</file>