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24-TA-781: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mediju politikas pamatnostādnes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"Rīcības virzieni un uzdevumi" II Rīcības virzienā: Droša mediju vide 3. uzdevumā "Uzlabot sabiedrības medijpratību, īstenojot koordinētu un stratēģisku pieeju" no līdzatbildīgo institūciju saraksta svītrot SEPLP, kā tās kompetencei neatbilstošu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"V. Rīcības virzieni un uzdevumi" 1. uzdevumā ailē "Sasaiste ar politikas rezultātu un rezultatīvo rādītāju" svītrot rezultatīvo rādītāju 1.4., jo sabiedriskajos elektroniskajos plašsaziņas līdzekļos netiek pārraidīts nelegāls TV saturs, kā arī netiek veicināts tā patēriņš.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"V. Rīcības virzieni un uzdevumi" 1. uzdevumā kā atbildīgo institūciju noteikt tikai SEPLP, svītrojot kapitālsabiedrības LTV un LR, ievērojot Sabiedrisko elektronisko plašsaziņas līdzekļu un to pārvaldības likuma 4. panta ceturtajā daļā, 10. panta pirmās daļas 3. punktā un 17. panta pirmās daļas 1. punktā noteikto SEPLP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"III Rīcības virziens: Neatkarīga mediju vide" 4. uzdevumā kā atbildīgo institūciju noteikt ne tikai Kultūras ministriju, bet arī Finanšu ministriju un precizēt uzdevuma izpildes termiņu uz 2026. gada 30. oktobri, sinhronizējot termiņu ar Valdības rīcības plānā Deklarācijas par Evikas Siliņas vadītā Ministru kabineta iecerēto darbību īstenošanai paredzēto - vienošanos par sabiedriskā medija finansēšanas modeļa maiņu panākt  līdz 2026. gada 30. oktobrim. Sabiedrisko mediju un SEPLP ieskatā finansēšanas modeļa maiņa nav iespējama bez Finanšu ministrijas dalības.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9.lp sadaļas "3. Neatkarīga mediju vide" pēdējo teikumu atbilstoši Sabiedrisko elektronisko plašsaziņas līdzekļu un to pārvaldības likuma pārejas noteikumu 8. punkta noteikumiem, aizstājot vispārinātāku un mīkstinātāku formulējumu attiecībā uz sabiedrisko mediju finansējumu, ar šādu redakciju: "Viens no risinājumiem ir panākt sabiedrisko elektronisko plašsaziņas līdzekļu finansēšanas modeli, kas nodrošinās neatkarīgu, atbilstošu un prognozējamu sabiedrisko plašsaziņas līdzekļu finansējumu un piecu gadu laikā sasniegs Eiropas vidējam finansējuma līmenim līdzvērtīgu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9.lp sadaļu "3. Neatkarīga mediju vide" ar pēdējo teikumu šādā redakcijā: "Tāpat jāpieņem lēmums par investīcijām vienota sabiedriskā medija ēkas būvniecībā vai esošo ēku renovācijā, ņemot vērā, ka sabiedriskā medija darbības nodrošinājums ir būtiska valsts kritiskās infrastruktūras daļa.", lai nodrošinātu politisku risinājumu sabiedriskā medija infrastruktūras jautājumam.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"V. Rīcības virzieni un uzdevumi" 1. uzdevumā ailē "Sasaiste ar politikas rezultātu un rezultatīvo rādītāju" papildināt ar rezultatīvo rādītāju 1.5., ņemot vērā Sabiedrisko elektronisko plašsaziņas līdzekļu un to pārvaldības likumā 3. panta devītajā daļā noteikto sabiedrisko elektronisko plašsaziņas līdzekļu darbības pamatprincipu.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sadaļā "Politikas rezultāti un rezulatīvie rādītāji" 1. Rīcības virziens: Stipra Latvijas mediju vide un informatīvā telpa rezultatīvajā rādītājā 1.2. "Sabiedrisko mediju finansējums" lūdzam precizēt 2024. gada vērtību no 0,12 uz 0,11, jo veikts pārrēķins, precizējot IKP prognozes atbilstoši faktiskajiem rādītājiem 2023. gadā (CSP publicētie 2024. gada februāra dati), kopā budžeta resors “46. Sabiedriskie elektroniskie plašsaziņas līdzekļi” un budžeta resors "74. Gadskārtējā valsts budžeta izpildes procesā pārdalāmais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sadaļā "Politikas rezultāti un rezultatīvie rādītāji" 1. Rīcības virziens: Stipra Latvijas mediju vide un informatīvā telpa rezultatīvajā rādītājā 1.2. "Sabiedrisko mediju finansējums" lūdzam precizēt  2023. gada bāzes vērtību no 0,09 uz 0,10, jo veikts pārrēķins, ņemot vērā budžeta resoru “46. Sabiedriskie elektroniskie plašsaziņas līdzekļi” kopā ar budžeta resoru "74. Gadskārtējā valsts budžeta izpildes procesā pārdalāmais finansējums", un precizējot IKP prognozes atbilstoši faktiskajiem rādītājiem 2023. gadā (CSP publicētie 2024. gada februāra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tehnisku kļūdu satura rādītāja VII. sadaļas "Politikas mērķu sasaiste ar Latvijas un Eiropas Savienības politikas plānošanas dokumentiem un citiem normatīviem aktiem" numerācijā uz 36. 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06.06.2024. 10.27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06.06.2024. 10.27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Atzinumi_24-TA-781.docx</dc:title>
</cp:coreProperties>
</file>

<file path=docProps/custom.xml><?xml version="1.0" encoding="utf-8"?>
<Properties xmlns="http://schemas.openxmlformats.org/officeDocument/2006/custom-properties" xmlns:vt="http://schemas.openxmlformats.org/officeDocument/2006/docPropsVTypes"/>
</file>