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24-TA-169)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Dabas resursu nodokļa likuma</w:t>
            </w:r>
            <w:r w:rsidR="00000000" w:rsidRPr="00000000" w:rsidDel="00000000">
              <w:rPr>
                <w:rtl w:val="0"/>
              </w:rPr>
              <w:t xml:space="preserve"> 4. panta trešās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ceturto daļu, 12. panta otro daļu, 14. pantu, 16. panta otro daļu, 19.</w:t>
            </w:r>
            <w:r w:rsidR="00000000" w:rsidRPr="00000000" w:rsidDel="00000000">
              <w:rPr>
                <w:vertAlign w:val="superscript"/>
                <w:rtl w:val="0"/>
              </w:rPr>
              <w:t xml:space="preserve">1</w:t>
            </w:r>
            <w:r w:rsidR="00000000" w:rsidRPr="00000000" w:rsidDel="00000000">
              <w:rPr>
                <w:rtl w:val="0"/>
              </w:rPr>
              <w:t xml:space="preserve"> un 20.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panta sestās daļas 1., 2., 3. un 4. punktu, 24. panta trešās daļas 1., 2., 3., 4., 5., 6.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panta pirmās daļas 1., 2. un 3. punktu un četrpadsmito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 gada 19. jūnija noteikumu Nr. 404 "Kārtība, kādā aprēķina un maksā dabas resursu nodokli, izsniedz dabas resursu lietošanas atļauju un auditē apsaimniekošanas sistēmas" (turpmāk – Noteikumi) viens no izdošanas tiesiskajiem pamatiem ir Dabas resursu nodokļa likuma 27. panta pirmās daļas 1. punkts, kurš noteic, ka Ministru kabinets nosaka kārtību, kādā uzskaita iegūto vai izmantoto dabas resursu veidu un apjomu, vides piesārņojumu un videi kaitīgas preces, iepakojumu, vienreiz lietojamos galda traukus un piederumus, radioaktīvās vielas un uguņošanas ierīces. Savukārt 2024. gada 1. jūlijā stāsies spēkā 2023. gada 7. decembra likums "Grozījumi Dabas resursu nodokļa likumā", saskaņā ar kuru Dabas resursu nodokļa likuma 27. panta pirmās daļas 1. punkts pilnvaros Ministru kabinetu noteikt kārtību, kādā uzskaita iegūto vai izmantoto dabas resursu veidu un apjomu, vides piesārņojumu un videi kaitīgas preces, tekstilizstrādājumus, vienreiz lietojamus plastmasu saturošus izstrādājumus un plastmasu saturošus zvejas rīkus, iepakojumu, vienreiz lietojamos galda traukus un piederumus, radioaktīvās vielas un uguņošanas ierīces. Noteikumu 1.17. apakšpunkts paredz, ka Noteikumi nosaka kārtību, kādā uzskaita iegūto vai izmantoto dabas resursu veidu un apjomu, vides piesārņojumu un videi kaitīgas preces, iepakojumu, vienreiz lietojamos traukus un radioaktīvās vielas. Ar Ministru kabineta noteikumu projektu "Grozījumi Ministru kabineta 2007. gada 19. jūnija noteikumos Nr. 404 "Kārtība, kādā aprēķina un maksā dabas resursu nodokli, izsniedz dabas resursu lietošanas atļauju un auditē apsaimniekošanas sistēmas"" (turpmāk – projekts) Noteikumu 1.17. apakšpunkts netiek grozīts, neskatoties uz to, ka ar projektu tiek paredzēts Noteikumos ietvert regulējumu par tekstilizstrādājumiem. Ievērojot minēto, lūdzam attiecīgi precizēt Noteikumu 1.17. apakšpunktu vai skaidrot, kur tiks noteikts attiecīgais regulējums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uz Dabas resursu nodokļa likuma 27. panta pirmās daļas 1. punkta pamata ir izdoti tikai Noteikumi. Noteikumu 1.17. apakšpunkts neparedz noteikt regulējumu attiecībā uz uguņošanas ierīcēm. Savukārt pēc minētā likuma "Grozījumi Dabas resursu nodokļa likumā" spēkā stāšanās Ministru kabinets būs pilnvarots noteikt attiecīgu regulējumu arī attiecībā uz vienreiz lietojamiem plastmasu saturošiem izstrādājumiem un plastmasu saturošiem zvejas rīkiem. Ievērojot minēto, lūdzam attiecīgi precizēt Noteikumu 1.17. apakšpunktu, nepieciešamības gadījumā attiecīgi papildinot Noteikumus vai skaidrot, kur tiks noteikts attiecīgais regulējums par uguņošanas ierīcēm, vienreiz lietojamiem plastmasu saturošiem izstrādājumiem un plastmasu saturošiem zvejas rīkiem.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tekstilizstrādājumu apsaimniekošanas sistēmu auditēšanas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3., 4., 11., 12., 13., 14., 15., 19., 20., 21., 22., 23., 24., 25., 26., 27., 28. un 31. punktu un precizēt projekta 18. punktā ietverto Noteikumu 92. punktu un projekta 32. punktā ietverto Noteikumu 10. pielikumu, ņemot vērā to, ka neviena no Noteikumu izdošanas pamatā esošajām Dabas resursu nodokļa likuma normām nepilnvaro Ministru kabinetu noteikt šādu regulējumu. Ja attiecīgo regulējumu Ministru kabinets ir tiesīgs noteikt saskaņā ar kādu no Noteikumu izdošanas pamatā jau esošajām Dabas resursu nodokļa likuma normām, lūdzam svītrot projekta 2., 3. un 4. punktu, jo tajos ietverto regulējumu nav nepieciešams izdalīt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kārtību, kādā aprēķina un maksā nodokli par nepārstrādāto plastmasas iepakojumu, kurš ir pārstrādājams, bet netika pārstrādāts pārskata periodā un plastmasas iepakojumu, kura materiāla īpašības neļauj to pārstrādāt un kurš netika reģenerēts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punktā ietverto Noteikumu 1.28. apakšpunktu atbilstoši Dabas resursu nodokļa likuma 27. panta 14. daļā Ministru kabinetam dotajam pilnvarojumam,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Nodokli par videi kaitīgām precēm, uguņošanas ierīcēm, iepakojumu, vienreiz lietojamiem traukiem, tekstilizstrādājumiem, radioaktīvajām vielām, akmeņoglēm, koksu un lignītu (brūnoglēm) aprēķina atbilstoši likuma 24. panta piektajā daļā, 24.</w:t>
            </w:r>
            <w:r w:rsidR="00000000" w:rsidRPr="00000000" w:rsidDel="00000000">
              <w:rPr>
                <w:vertAlign w:val="superscript"/>
                <w:rtl w:val="0"/>
              </w:rPr>
              <w:t xml:space="preserve">1</w:t>
            </w:r>
            <w:r w:rsidR="00000000" w:rsidRPr="00000000" w:rsidDel="00000000">
              <w:rPr>
                <w:rtl w:val="0"/>
              </w:rPr>
              <w:t xml:space="preserve"> pantā, 26.</w:t>
            </w:r>
            <w:r w:rsidR="00000000" w:rsidRPr="00000000" w:rsidDel="00000000">
              <w:rPr>
                <w:vertAlign w:val="superscript"/>
                <w:rtl w:val="0"/>
              </w:rPr>
              <w:t xml:space="preserve">1</w:t>
            </w:r>
            <w:r w:rsidR="00000000" w:rsidRPr="00000000" w:rsidDel="00000000">
              <w:rPr>
                <w:rtl w:val="0"/>
              </w:rPr>
              <w:t xml:space="preserve"> pantā un 6., 7., 8. un 9. pielikumā, kā arī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noteiktajai klasifikācijai.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ar spēkā stāšanās noteikumu vai paredzēt, ka atsevišķas projekta normas stājas spēkā noteiktā termiņā, ņemot vērā to, ka saskaņā ar Dabas resursu nodokļa likuma pārejas noteikumu 43. punktā noteikto vairākas Dabas resursu nodokļa likuma normas vai grozījumi tajās, piemēram, 26.</w:t>
            </w:r>
            <w:r w:rsidR="00000000" w:rsidRPr="00000000" w:rsidDel="00000000">
              <w:rPr>
                <w:vertAlign w:val="superscript"/>
                <w:rtl w:val="0"/>
              </w:rPr>
              <w:t xml:space="preserve">1</w:t>
            </w:r>
            <w:r w:rsidR="00000000" w:rsidRPr="00000000" w:rsidDel="00000000">
              <w:rPr>
                <w:rtl w:val="0"/>
              </w:rPr>
              <w:t xml:space="preserve"> pants, kas saistītas ar regulējumu par tekstilizstrādājumiem, stājas spēkā 2024. gada 1. 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Nodokli par videi kaitīgām precēm, uguņošanas ierīcēm, iepakojumu, vienreiz lietojamiem traukiem, tekstilizstrādājumiem, radioaktīvajām vielām, akmeņoglēm, koksu un lignītu (brūnoglēm) aprēķina atbilstoši likuma 24. panta piektajā daļā, 24.</w:t>
            </w:r>
            <w:r w:rsidR="00000000" w:rsidRPr="00000000" w:rsidDel="00000000">
              <w:rPr>
                <w:vertAlign w:val="superscript"/>
                <w:rtl w:val="0"/>
              </w:rPr>
              <w:t xml:space="preserve">1</w:t>
            </w:r>
            <w:r w:rsidR="00000000" w:rsidRPr="00000000" w:rsidDel="00000000">
              <w:rPr>
                <w:rtl w:val="0"/>
              </w:rPr>
              <w:t xml:space="preserve"> pantā, 26.</w:t>
            </w:r>
            <w:r w:rsidR="00000000" w:rsidRPr="00000000" w:rsidDel="00000000">
              <w:rPr>
                <w:vertAlign w:val="superscript"/>
                <w:rtl w:val="0"/>
              </w:rPr>
              <w:t xml:space="preserve">1</w:t>
            </w:r>
            <w:r w:rsidR="00000000" w:rsidRPr="00000000" w:rsidDel="00000000">
              <w:rPr>
                <w:rtl w:val="0"/>
              </w:rPr>
              <w:t xml:space="preserve"> pantā un 6., 7., 8. un 9. pielikumā, kā arī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noteiktajai klasifikācijai.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projekta 7. punktā ietverto Noteikumu 46. punktu ar atsauci uz Dabas resursu nodokļa likuma 26.</w:t>
            </w:r>
            <w:r w:rsidR="00000000" w:rsidRPr="00000000" w:rsidDel="00000000">
              <w:rPr>
                <w:vertAlign w:val="superscript"/>
                <w:rtl w:val="0"/>
              </w:rPr>
              <w:t xml:space="preserve">2</w:t>
            </w:r>
            <w:r w:rsidR="00000000" w:rsidRPr="00000000" w:rsidDel="00000000">
              <w:rPr>
                <w:rtl w:val="0"/>
              </w:rPr>
              <w:t xml:space="preserve"> pantu, ņemot vērā to, ka projekta 29. punktā ietvertajā Noteikumu 1. pielikuma VI tabulā ir paredzēts sniegt informāciju par vienreiz lietojamiem plastmasu saturošiem izstrādājumiem un plastmasu saturošiem zvejas rīkiem.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sākotnējās ietekmes novērtējuma ziņojuma (turpmāk – anotācija) 2.1. apakšsadaļā ietverto informāciju, ņemot vērā to, ka projektā ietvertais regulējums ietekmēs ne tikai ražotāja paplašinātās atbildības sistēmas komersantu, kas apsaimnieko plastmasas iepakojumu.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8.1.6. apakšsadaļā ietverto informāciju, ņemot vērā to, ka projektā ietverts regulējums, kas saistīts ar tekstilizstrādājumiem, kam visticamāk arī būs pozitīva ietekme uz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Dabas resursu nodokļa likuma</w:t>
            </w:r>
            <w:r w:rsidR="00000000" w:rsidRPr="00000000" w:rsidDel="00000000">
              <w:rPr>
                <w:rtl w:val="0"/>
              </w:rPr>
              <w:t xml:space="preserve"> 4. panta trešās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ceturto daļu, 12. panta otro daļu, 14. pantu, 16. panta otro daļu, 19.</w:t>
            </w:r>
            <w:r w:rsidR="00000000" w:rsidRPr="00000000" w:rsidDel="00000000">
              <w:rPr>
                <w:vertAlign w:val="superscript"/>
                <w:rtl w:val="0"/>
              </w:rPr>
              <w:t xml:space="preserve">1</w:t>
            </w:r>
            <w:r w:rsidR="00000000" w:rsidRPr="00000000" w:rsidDel="00000000">
              <w:rPr>
                <w:rtl w:val="0"/>
              </w:rPr>
              <w:t xml:space="preserve"> un 20.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panta sestās daļas 1., 2., 3. un 4. punktu, 24. panta trešās daļas 1., 2., 3., 4., 5., 6.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panta pirmās daļas 1., 2. un 3. punktu un četrpadsmito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Dabas resursu nodokļa likuma 12. panta otrajā daļā, 14. un 20. pantā, ievērojot Ministru kabineta 2009. gada 3. februāra noteikumu Nr. 108 "Normatīvo aktu projektu sagatavošanas noteikumi" 47. punktā noteikto, ir nekorekti noformulēts pilnvarojums Ministru kabinetam izdot ārēju normatīvo aktu, aicinām, izstrādājot Dabas resursu nodokļa likuma grozījumus pēc būtības, precizēt arī minētos Ministru kabinetam dotos pilnvarojumus.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Dabas resursu nodokļa likuma</w:t>
            </w:r>
            <w:r w:rsidR="00000000" w:rsidRPr="00000000" w:rsidDel="00000000">
              <w:rPr>
                <w:rtl w:val="0"/>
              </w:rPr>
              <w:t xml:space="preserve"> 4. panta trešās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ceturto daļu, 12. panta otro daļu, 14. pantu, 16. panta otro daļu, 19.</w:t>
            </w:r>
            <w:r w:rsidR="00000000" w:rsidRPr="00000000" w:rsidDel="00000000">
              <w:rPr>
                <w:vertAlign w:val="superscript"/>
                <w:rtl w:val="0"/>
              </w:rPr>
              <w:t xml:space="preserve">1</w:t>
            </w:r>
            <w:r w:rsidR="00000000" w:rsidRPr="00000000" w:rsidDel="00000000">
              <w:rPr>
                <w:rtl w:val="0"/>
              </w:rPr>
              <w:t xml:space="preserve"> un 20.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panta sestās daļas 1., 2., 3. un 4. punktu, 24. panta trešās daļas 1., 2., 3., 4., 5., 6.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panta pirmās daļas 1., 2. un 3. punktu un četrpadsmito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1.21. apakšpunkts paredz, ka Ministru kabinets nosaka kārtību, kādā aprēķina un maksā nodokli par uguņošanas ierīcēm. Ņemot vērā to, ka neviena no Noteikumu izdošanas pamatā esošajām Dabas resursu nodokļa likuma normām nepilnvaro Ministru kabinetu noteikt šādu regulējumu, aicinām precizēt projekta 1. punktu, papildinot to ar likuma normu, kurā ir dots šāds pilnvarojums, vai svītrot Noteikumu 1.21. apakšpunktu. Ja Ministru kabineta tiesības noteikt šādu regulējumu izriet no Dabas resursu nodokļa likuma 27. panta pirmās daļas 2. punkta, Noteikumu 1.21. apakšpunkts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r w:rsidR="00000000" w:rsidRPr="00000000" w:rsidDel="00000000">
              <w:rPr>
                <w:vertAlign w:val="superscript"/>
                <w:rtl w:val="0"/>
              </w:rPr>
              <w:t xml:space="preserve">2</w:t>
            </w:r>
            <w:r w:rsidR="00000000" w:rsidRPr="00000000" w:rsidDel="00000000">
              <w:rPr>
                <w:rtl w:val="0"/>
              </w:rPr>
              <w:t xml:space="preserve"> Nodokli par likuma 3.panta 1.</w:t>
            </w:r>
            <w:r w:rsidR="00000000" w:rsidRPr="00000000" w:rsidDel="00000000">
              <w:rPr>
                <w:vertAlign w:val="superscript"/>
                <w:rtl w:val="0"/>
              </w:rPr>
              <w:t xml:space="preserve">3</w:t>
            </w:r>
            <w:r w:rsidR="00000000" w:rsidRPr="00000000" w:rsidDel="00000000">
              <w:rPr>
                <w:rtl w:val="0"/>
              </w:rPr>
              <w:t xml:space="preserve"> daļā noteiktajiem objektiem nodokļa maksātājs aprēķina, pamatojoties uz sagatavoto pārskatu atbilstoši Ministru kabineta 2017.gada 16.augusta noteikumu Nr.480 “Noteikumi par atbrīvojuma piemērošanu no dabas resursu nodokļa samaksas par iepakojumu un vienreiz lietojamiem galda traukiem un piederumiem” 7.pielikuma 3.3 tabulai, piemērojot likuma 24.panta 8. daļā noteiktās dabas resursu nodokļa likmes. Nodokļa samaksu veic par iepriekšējā gadā nepārstrādāto plastmasas iepakojumu, kurš ir pārstrādājams, bet netika pārstrādāts, un plastmasas iepakojumu, kura materiāla īpašības neļauj to pārstrādāt un kurš netika reģenerēts līdz sekojošā gada 23.oktobrim.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16. punktā ietvertajā Noteikumu 89.</w:t>
            </w:r>
            <w:r w:rsidR="00000000" w:rsidRPr="00000000" w:rsidDel="00000000">
              <w:rPr>
                <w:vertAlign w:val="superscript"/>
                <w:rtl w:val="0"/>
              </w:rPr>
              <w:t xml:space="preserve">2</w:t>
            </w:r>
            <w:r w:rsidR="00000000" w:rsidRPr="00000000" w:rsidDel="00000000">
              <w:rPr>
                <w:rtl w:val="0"/>
              </w:rPr>
              <w:t xml:space="preserve"> punktā minēto atsauci uz pareizo Ministru kabineta 2017. gada 16. augusta noteikumu Nr. 480 "Noteikumi par atbrīvojuma piemērošanu no dabas resursu nodokļa samaksas par iepakojumu un vienreiz lietojamiem galda traukiem un piederumiem" vienību, ņemot vērā to, ka minēto Ministru kabineta noteikumu 7. pielikumam nav 3.3. tabulas.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Pārskata pārbaudes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pievienojot normatīvā akta projektam pielikumu, to ir nepieciešams minēt pašā normatīvā akta projekta tekstā. Ņemot vērā to, ka ne Noteikumos, ne projektā nav minēts Noteikumu 10. pielikums, aicinām attiecīgi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15.04.2024.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15.04.2024.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Atzinumi_24-TA-169.docx</dc:title>
</cp:coreProperties>
</file>

<file path=docProps/custom.xml><?xml version="1.0" encoding="utf-8"?>
<Properties xmlns="http://schemas.openxmlformats.org/officeDocument/2006/custom-properties" xmlns:vt="http://schemas.openxmlformats.org/officeDocument/2006/docPropsVTypes"/>
</file>