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24-TA-767: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nodrošina prioritāru publisku pakalpojumu sniegšanu komersantiem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Drošības un aizsardzības industriju 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institūciju, kas nodrošina vienu kontaktpunktu prioritāro projektu apkalpošanai un informācijas apmaiņai;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iebilst, ka informācija par drošības un aizsardzības privātā sektora investīciju projektiem (īpaši tieši militārās ražošanas jomā) tiks apstrādāta līdzšinējā veidā, tai skaitā, tieši arī izmantojot  LIAA pārziņā esošo portālu www.business.gov.lv un apkopojot informāciju arī kopējos investīciju projektu sarakstos (kā minēts šobrīd: "iekļaujot komersantu valsts platformā biznesa attīstībai www.business.gov.lv publicētajā Sarakstā").  </w:t>
            </w:r>
            <w:r w:rsidR="00000000" w:rsidRPr="00000000" w:rsidDel="00000000">
              <w:rPr>
                <w:u w:val="single"/>
                <w:rtl w:val="0"/>
              </w:rPr>
              <w:t xml:space="preserve">Šāda prakse noteikti neatbilst drošas informācijas aprites nosacījumiem.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projekti atbildīs aktuālajām drošības un aizsardzības vajadzībām un par tiem būs saņemti Aizsardzības ministrijas atzinumi, tad šāda informācija pirmšķietami būtu nodalāma atsevišķā informācijas un komunikācijas plūsmā.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Jāmin arī, ka iesaistīto iestāžu (publisko pakalpojumu nodrošināšanā "zaļā koridora" ietvaros) neierobežota piekļuve drošības un aizsardzības investīciju projektu informācijai nav pieļaujama.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komersants, kas plāno īstenot militārās ražošanas projektu, kas atbilst šādiem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DAIF Latvija iebilst, ka aktuālajā redakcijā pievienotais 4.4.punkts sašaurināts tikai ar militāro ražošanu</w:t>
            </w:r>
            <w:r w:rsidR="00000000" w:rsidRPr="00000000" w:rsidDel="00000000">
              <w:rPr>
                <w:rtl w:val="0"/>
              </w:rPr>
              <w:t xml:space="preserve">. Nosakot aizsardzības jomas prioritāti kopumā, būtu jābūt plašākam šim tvērumam, kā, piemēram, iepriekš arī Aizsardzības ministrija tika sniegusi savā atzinumā par prioritārajiem projektiem, kuri attiecas uz komersantu, kurš ir iesaistīts aizsardzības industrijas projektos, kas nodrošina piegādes drošību un atbilst būtiskām valsts drošības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tvērums būtu arī saskaņā ar Ekonomikas ministrijas iepriekš izziņā pausto - “Saskaņā ar Ministru prezidentes 2025. gada 11. marta rezolūciju Nr. 2025-1.1.1./9-9, kas ar mērķi v</w:t>
            </w:r>
            <w:r w:rsidR="00000000" w:rsidRPr="00000000" w:rsidDel="00000000">
              <w:rPr>
                <w:u w:val="single"/>
                <w:rtl w:val="0"/>
              </w:rPr>
              <w:t xml:space="preserve">eicināt aizsardzības industrijas attīstību</w:t>
            </w:r>
            <w:r w:rsidR="00000000" w:rsidRPr="00000000" w:rsidDel="00000000">
              <w:rPr>
                <w:rtl w:val="0"/>
              </w:rPr>
              <w:t xml:space="preserve"> un kopējo investīciju piesaisti Latvijā, uzdod Ekonomikas ministrijai sadarbībā ar nozares ministrijām attiecīgajos normatīvajos aktos noteikt, ka</w:t>
            </w:r>
            <w:r w:rsidR="00000000" w:rsidRPr="00000000" w:rsidDel="00000000">
              <w:rPr>
                <w:u w:val="single"/>
                <w:rtl w:val="0"/>
              </w:rPr>
              <w:t xml:space="preserve"> aizsardzības industrijas projektiem "zaļā koridora" ietvaros ir iespēja saņemt paātrinātā kārtībā valsts pārvaldes pakalpojumus būvniecības, ietekmes uz vidi novērtējuma, teritorijas plānošanas un migrācijas jomās”</w:t>
            </w:r>
            <w:r w:rsidR="00000000" w:rsidRPr="00000000" w:rsidDel="00000000">
              <w:rPr>
                <w:rtl w:val="0"/>
              </w:rPr>
              <w:t xml:space="preserve">. Attiecīgi, aizsardzības industrija nenozīmē tikai militāro ražošanu, bet arī citas būtiskas aizsardzības spēju attīstības jomas, kur industrijas darbojas vai var darboties.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ka Aizsardzības ministrijas izstrādātajās vadlīnijās aizsardzības un drošības industrijas iesaistei aizsardzības spēju stiprināšanā kā prioritāro investīciju jomas tieši arī attiecībā uz vietējās industrijas iesaisti identificētas tādas jomas kā ekipējums, transporta nodrošinājums, bezpilotu sistēmas un citas, kurām arī ir fundamentāli svarīgi izmantot "zaļā koridora" piedāvātās priekšrocības.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Jāmin, ka arī saskaņā ar apstiprināto  Aizsardzības industrijas un inovāciju atbalsta stratēģiju 2025.-2036. gadu, "zaļais koridors" attiecas ne tikai uz militāro, bet arī duālo jomu aizsardzības industrijas kontekstā. Attiecīgi, "EM pilnveidos “zaļā koridora” saņemšanas nosacījumus, </w:t>
            </w:r>
            <w:r w:rsidR="00000000" w:rsidRPr="00000000" w:rsidDel="00000000">
              <w:rPr>
                <w:u w:val="single"/>
                <w:rtl w:val="0"/>
              </w:rPr>
              <w:t xml:space="preserve">lai paātrinātu divējāda un militāra lietojuma produktu</w:t>
            </w:r>
            <w:r w:rsidR="00000000" w:rsidRPr="00000000" w:rsidDel="00000000">
              <w:rPr>
                <w:rtl w:val="0"/>
              </w:rPr>
              <w:t xml:space="preserve"> un tehnoloģiju izstrādi. “Zaļais koridors” ļauj uzņēmumiem daudz īsākā laikā saņemt nepieciešamo dokumentāciju plānoto aktivitāšu īstenošanai.".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 ir saņēmis Aizsardzības ministrijas atzinumu par militārās ražošanas projekta atbilstību būtiskām drošības interesēm, kas saistītas ar ieroču, munīcijas un militārā aprīkojuma ražošanu.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DAIF Latvija aicina </w:t>
            </w:r>
            <w:r w:rsidR="00000000" w:rsidRPr="00000000" w:rsidDel="00000000">
              <w:rPr>
                <w:u w:val="single"/>
                <w:rtl w:val="0"/>
              </w:rPr>
              <w:t xml:space="preserve">precizēt regulējumā vai tā anotācijā konkrētu kārtību, kādā tiks nodrošināta Aizsardzības ministrijas atzinuma saņemšana, ietverot arī informāciju par pieteikuma iesniegšanu šāda atzinuma saņemšanai un arī izvērtēšanas procesu (termiņi, forma, kritēriji).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ir, no šī brīža regulējuma nav saprotams, kādu informāciju Aizsardzības ministrija izmantos, lai šādu atzinumu sniegtu, kādā termiņā tas tiks darīts un kāds resursu apjoms tam būs nepieciešams.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Lūsare (DAIF Latvija)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24-TA-767</w:t>
    </w:r>
    <w:r>
      <w:br/>
    </w:r>
    <w:r w:rsidR="00000000" w:rsidRPr="00000000" w:rsidDel="00000000">
      <w:rPr>
        <w:rtl w:val="0"/>
      </w:rPr>
      <w:t xml:space="preserve">Izdrukāts 08.04.2025. 22.42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24-TA-767</w:t>
    </w:r>
    <w:r>
      <w:br/>
    </w:r>
    <w:r w:rsidR="00000000" w:rsidRPr="00000000" w:rsidDel="00000000">
      <w:rPr>
        <w:rtl w:val="0"/>
      </w:rPr>
      <w:t xml:space="preserve">Izdrukāts 08.04.2025. 22.42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Atzinumi_24-TA-767.docx</dc:title>
</cp:coreProperties>
</file>

<file path=docProps/custom.xml><?xml version="1.0" encoding="utf-8"?>
<Properties xmlns="http://schemas.openxmlformats.org/officeDocument/2006/custom-properties" xmlns:vt="http://schemas.openxmlformats.org/officeDocument/2006/docPropsVTypes"/>
</file>