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694085B" w14:textId="77777777" w:rsidR="006F11C2" w:rsidRDefault="00742F79">
      <w:pPr>
        <w:spacing w:before="240" w:after="240"/>
        <w:rPr>
          <w:b/>
          <w:sz w:val="28"/>
        </w:rPr>
      </w:pPr>
      <w:r>
        <w:rPr>
          <w:b/>
          <w:sz w:val="28"/>
        </w:rPr>
        <w:t>23-TA-1584: Noteikumu projekts (Grozījumi)</w:t>
      </w:r>
    </w:p>
    <w:p w14:paraId="28117D40" w14:textId="77777777" w:rsidR="006F11C2" w:rsidRDefault="00742F79">
      <w:pPr>
        <w:pStyle w:val="titleparagraph"/>
        <w:contextualSpacing w:val="0"/>
      </w:pPr>
      <w:r>
        <w:t>Grozījumi Ministru kabineta 2014. gada 28. janvāra noteikumos Nr. 55 "Noteikumi par ārzemnieku nodarbināšanu"</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6F11C2" w14:paraId="2C56B4E8" w14:textId="77777777" w:rsidTr="00F91CD2">
        <w:tc>
          <w:tcPr>
            <w:tcW w:w="1015" w:type="dxa"/>
            <w:shd w:val="clear" w:color="auto" w:fill="FFFFFF"/>
            <w:noWrap/>
            <w:tcMar>
              <w:top w:w="75" w:type="dxa"/>
              <w:left w:w="75" w:type="dxa"/>
              <w:bottom w:w="75" w:type="dxa"/>
              <w:right w:w="75" w:type="dxa"/>
            </w:tcMar>
            <w:vAlign w:val="center"/>
          </w:tcPr>
          <w:p w14:paraId="41FED332" w14:textId="77777777" w:rsidR="006F11C2" w:rsidRDefault="00742F79">
            <w:pPr>
              <w:jc w:val="center"/>
              <w:rPr>
                <w:b/>
              </w:rPr>
            </w:pPr>
            <w:proofErr w:type="spellStart"/>
            <w:r>
              <w:rPr>
                <w:b/>
              </w:rPr>
              <w:t>Nr.p.k</w:t>
            </w:r>
            <w:proofErr w:type="spellEnd"/>
            <w:r>
              <w:rPr>
                <w:b/>
              </w:rPr>
              <w:t>.</w:t>
            </w:r>
          </w:p>
        </w:tc>
        <w:tc>
          <w:tcPr>
            <w:tcW w:w="3388" w:type="dxa"/>
            <w:shd w:val="clear" w:color="auto" w:fill="FFFFFF"/>
            <w:noWrap/>
            <w:tcMar>
              <w:top w:w="75" w:type="dxa"/>
              <w:left w:w="75" w:type="dxa"/>
              <w:bottom w:w="75" w:type="dxa"/>
              <w:right w:w="75" w:type="dxa"/>
            </w:tcMar>
            <w:vAlign w:val="center"/>
          </w:tcPr>
          <w:p w14:paraId="67F901EC" w14:textId="77777777" w:rsidR="006F11C2" w:rsidRDefault="00742F79">
            <w:pPr>
              <w:jc w:val="center"/>
              <w:rPr>
                <w:b/>
              </w:rPr>
            </w:pPr>
            <w:r>
              <w:rPr>
                <w:b/>
              </w:rPr>
              <w:t>Saskaņošanai nosūtītā projekta redakcija</w:t>
            </w:r>
          </w:p>
        </w:tc>
        <w:tc>
          <w:tcPr>
            <w:tcW w:w="3388" w:type="dxa"/>
            <w:shd w:val="clear" w:color="auto" w:fill="FFFFFF"/>
            <w:noWrap/>
            <w:tcMar>
              <w:top w:w="75" w:type="dxa"/>
              <w:left w:w="75" w:type="dxa"/>
              <w:bottom w:w="75" w:type="dxa"/>
              <w:right w:w="75" w:type="dxa"/>
            </w:tcMar>
            <w:vAlign w:val="center"/>
          </w:tcPr>
          <w:p w14:paraId="56CBB5FE" w14:textId="77777777" w:rsidR="006F11C2" w:rsidRDefault="00742F79">
            <w:pPr>
              <w:jc w:val="center"/>
              <w:rPr>
                <w:b/>
              </w:rPr>
            </w:pPr>
            <w:r>
              <w:rPr>
                <w:b/>
              </w:rPr>
              <w:t>Iebildums / Priekšlikums</w:t>
            </w:r>
          </w:p>
        </w:tc>
        <w:tc>
          <w:tcPr>
            <w:tcW w:w="3388" w:type="dxa"/>
            <w:shd w:val="clear" w:color="auto" w:fill="FFFFFF"/>
            <w:noWrap/>
            <w:tcMar>
              <w:top w:w="75" w:type="dxa"/>
              <w:left w:w="75" w:type="dxa"/>
              <w:bottom w:w="75" w:type="dxa"/>
              <w:right w:w="75" w:type="dxa"/>
            </w:tcMar>
            <w:vAlign w:val="center"/>
          </w:tcPr>
          <w:p w14:paraId="6011A365" w14:textId="77777777" w:rsidR="006F11C2" w:rsidRDefault="00742F79">
            <w:pPr>
              <w:jc w:val="center"/>
              <w:rPr>
                <w:b/>
              </w:rPr>
            </w:pPr>
            <w:r>
              <w:rPr>
                <w:b/>
              </w:rPr>
              <w:t>Apstrādes informācija</w:t>
            </w:r>
          </w:p>
        </w:tc>
        <w:tc>
          <w:tcPr>
            <w:tcW w:w="3388" w:type="dxa"/>
            <w:shd w:val="clear" w:color="auto" w:fill="FFFFFF"/>
            <w:noWrap/>
            <w:tcMar>
              <w:top w:w="75" w:type="dxa"/>
              <w:left w:w="75" w:type="dxa"/>
              <w:bottom w:w="75" w:type="dxa"/>
              <w:right w:w="75" w:type="dxa"/>
            </w:tcMar>
            <w:vAlign w:val="center"/>
          </w:tcPr>
          <w:p w14:paraId="1FB63688" w14:textId="77777777" w:rsidR="006F11C2" w:rsidRDefault="00742F79">
            <w:pPr>
              <w:jc w:val="center"/>
              <w:rPr>
                <w:b/>
              </w:rPr>
            </w:pPr>
            <w:r>
              <w:rPr>
                <w:b/>
              </w:rPr>
              <w:t>Galīgā redakcija</w:t>
            </w:r>
          </w:p>
        </w:tc>
      </w:tr>
      <w:tr w:rsidR="006F11C2" w14:paraId="2A03055E" w14:textId="77777777" w:rsidTr="00F91CD2">
        <w:tc>
          <w:tcPr>
            <w:tcW w:w="14567" w:type="dxa"/>
            <w:gridSpan w:val="5"/>
            <w:tcBorders>
              <w:left w:val="nil"/>
              <w:right w:val="nil"/>
            </w:tcBorders>
            <w:shd w:val="clear" w:color="auto" w:fill="FFFFFF"/>
            <w:noWrap/>
            <w:tcMar>
              <w:top w:w="75" w:type="dxa"/>
              <w:left w:w="75" w:type="dxa"/>
              <w:bottom w:w="75" w:type="dxa"/>
              <w:right w:w="75" w:type="dxa"/>
            </w:tcMar>
            <w:vAlign w:val="center"/>
          </w:tcPr>
          <w:p w14:paraId="1566F649" w14:textId="77777777" w:rsidR="006F11C2" w:rsidRDefault="00742F79">
            <w:pPr>
              <w:spacing w:before="240" w:after="240"/>
              <w:rPr>
                <w:b/>
                <w:sz w:val="28"/>
              </w:rPr>
            </w:pPr>
            <w:r>
              <w:rPr>
                <w:b/>
                <w:sz w:val="28"/>
              </w:rPr>
              <w:t>1.0 Likumi.lv (28.12.2019.)</w:t>
            </w:r>
          </w:p>
        </w:tc>
      </w:tr>
      <w:tr w:rsidR="0094610F" w14:paraId="238F85A9" w14:textId="77777777" w:rsidTr="00F91CD2">
        <w:tc>
          <w:tcPr>
            <w:tcW w:w="1015" w:type="dxa"/>
            <w:shd w:val="clear" w:color="auto" w:fill="FFFFFF"/>
            <w:noWrap/>
            <w:tcMar>
              <w:top w:w="75" w:type="dxa"/>
              <w:left w:w="75" w:type="dxa"/>
              <w:bottom w:w="75" w:type="dxa"/>
              <w:right w:w="75" w:type="dxa"/>
            </w:tcMar>
          </w:tcPr>
          <w:p w14:paraId="17158196" w14:textId="2A9DB4D3" w:rsidR="0094610F" w:rsidRDefault="00932AA0">
            <w:r>
              <w:t>1</w:t>
            </w:r>
            <w:r w:rsidR="00676DED">
              <w:t>.</w:t>
            </w:r>
          </w:p>
        </w:tc>
        <w:tc>
          <w:tcPr>
            <w:tcW w:w="3388" w:type="dxa"/>
            <w:shd w:val="clear" w:color="auto" w:fill="FFFFFF"/>
            <w:noWrap/>
            <w:tcMar>
              <w:top w:w="75" w:type="dxa"/>
              <w:left w:w="75" w:type="dxa"/>
              <w:bottom w:w="75" w:type="dxa"/>
              <w:right w:w="75" w:type="dxa"/>
            </w:tcMar>
          </w:tcPr>
          <w:p w14:paraId="2F190D84" w14:textId="77777777" w:rsidR="0094610F" w:rsidRDefault="0094610F">
            <w:pPr>
              <w:spacing w:after="240"/>
              <w:rPr>
                <w:b/>
              </w:rPr>
            </w:pPr>
          </w:p>
        </w:tc>
        <w:tc>
          <w:tcPr>
            <w:tcW w:w="3388" w:type="dxa"/>
            <w:shd w:val="clear" w:color="auto" w:fill="FFFFFF"/>
            <w:noWrap/>
            <w:tcMar>
              <w:top w:w="75" w:type="dxa"/>
              <w:left w:w="75" w:type="dxa"/>
              <w:bottom w:w="75" w:type="dxa"/>
              <w:right w:w="75" w:type="dxa"/>
            </w:tcMar>
          </w:tcPr>
          <w:p w14:paraId="0D8AE90D" w14:textId="6B5691F2" w:rsidR="0094610F" w:rsidRPr="0094610F" w:rsidRDefault="0094610F" w:rsidP="0094610F">
            <w:pPr>
              <w:pStyle w:val="NormalWeb"/>
              <w:rPr>
                <w:rFonts w:ascii="Times New Roman" w:hAnsi="Times New Roman" w:cs="Times New Roman"/>
                <w:b/>
                <w:bCs/>
              </w:rPr>
            </w:pPr>
            <w:r w:rsidRPr="0094610F">
              <w:rPr>
                <w:rFonts w:ascii="Times New Roman" w:hAnsi="Times New Roman" w:cs="Times New Roman"/>
                <w:b/>
                <w:bCs/>
              </w:rPr>
              <w:t>Iebildums (LBAS - 20.09.2024.) – iesniegts ārpus portāla</w:t>
            </w:r>
          </w:p>
          <w:p w14:paraId="6F28595E" w14:textId="3E02D3FA" w:rsidR="0094610F" w:rsidRPr="0094610F" w:rsidRDefault="0094610F" w:rsidP="0094610F">
            <w:pPr>
              <w:pStyle w:val="NormalWeb"/>
              <w:rPr>
                <w:rFonts w:ascii="Times New Roman" w:hAnsi="Times New Roman" w:cs="Times New Roman"/>
              </w:rPr>
            </w:pPr>
            <w:r w:rsidRPr="0094610F">
              <w:rPr>
                <w:rFonts w:ascii="Times New Roman" w:hAnsi="Times New Roman" w:cs="Times New Roman"/>
                <w:sz w:val="24"/>
                <w:szCs w:val="24"/>
              </w:rPr>
              <w:t xml:space="preserve">LBAS informē, ka uztur savu 05.09.2024. iebildumu par Noteikumu konsolidētās versijas 3.prim 2 1.punktu (izziņas 9.punkts). LBAS ņem vērā skaidrojumu, ka grozījumu mērķis ir uzlabot NVA un darba devēja sadarbību darba devēja prasībām atbilstošu pretendentu atlases procesā. Vienlaikus atvieglojot darba devējam administratīvās prasības, ir būtiski novērt sistēmas ļaunprātīgas izmantošanas riskus, par kuriem norāda LBAS. Izziņā joprojām nav sniegts vērtējums, skaidrojums vai atspēkojums norādītajām bažām par: (1) </w:t>
            </w:r>
            <w:r w:rsidRPr="0094610F">
              <w:rPr>
                <w:rFonts w:ascii="Times New Roman" w:hAnsi="Times New Roman" w:cs="Times New Roman"/>
                <w:sz w:val="24"/>
                <w:szCs w:val="24"/>
              </w:rPr>
              <w:lastRenderedPageBreak/>
              <w:t>Aģentūras kapacitāti; (2) gadījumu, kad darba devējs uzaicina 24 reizes vairāk darbinieku nekā ir nodarbināti uzņēmumā, novēršanu; (3) jau šobrīd notiekošajiem pārkāpumiem saistībā ar ārzemniekiem noteiktā minimālā atalgojuma nemaksāšanu 58 % gadījumu; (4) arodbiedrības priekšlikumiem, lai minēto situāciju uzlabotu.  Tāpat nav pārliecības, kā aģentūra varēs pārliecināties, ka uz minēto vakanci tiešām nepieteicās neviens Latvijas darbinieks, tostarp neviens darbinieks, kurš nav aģentūrai redzamajā vakanču sistēmā.</w:t>
            </w:r>
          </w:p>
        </w:tc>
        <w:tc>
          <w:tcPr>
            <w:tcW w:w="3388" w:type="dxa"/>
            <w:shd w:val="clear" w:color="auto" w:fill="FFFFFF"/>
            <w:noWrap/>
            <w:tcMar>
              <w:top w:w="75" w:type="dxa"/>
              <w:left w:w="75" w:type="dxa"/>
              <w:bottom w:w="75" w:type="dxa"/>
              <w:right w:w="75" w:type="dxa"/>
            </w:tcMar>
          </w:tcPr>
          <w:p w14:paraId="69F9B833" w14:textId="77777777" w:rsidR="00BB7FB1" w:rsidRDefault="00BB7FB1">
            <w:pPr>
              <w:rPr>
                <w:b/>
                <w:bCs/>
              </w:rPr>
            </w:pPr>
            <w:r w:rsidRPr="00BB7FB1">
              <w:rPr>
                <w:b/>
                <w:bCs/>
              </w:rPr>
              <w:lastRenderedPageBreak/>
              <w:t xml:space="preserve">Nav ņemts vērā. </w:t>
            </w:r>
          </w:p>
          <w:p w14:paraId="0AD56EC9" w14:textId="77777777" w:rsidR="00BB7FB1" w:rsidRDefault="00BB7FB1">
            <w:pPr>
              <w:rPr>
                <w:b/>
                <w:bCs/>
              </w:rPr>
            </w:pPr>
          </w:p>
          <w:p w14:paraId="0435A8E6" w14:textId="22EC48B9" w:rsidR="00BB7FB1" w:rsidRPr="00E81206" w:rsidRDefault="00BB7FB1">
            <w:r w:rsidRPr="00E81206">
              <w:t xml:space="preserve">Norādām, ka </w:t>
            </w:r>
            <w:r w:rsidR="00041221" w:rsidRPr="00E81206">
              <w:t>priekšlikums tiek virzīts, ņemot vērā</w:t>
            </w:r>
            <w:r w:rsidRPr="00E81206">
              <w:t xml:space="preserve"> NVA kapacitāti. </w:t>
            </w:r>
          </w:p>
          <w:p w14:paraId="79F951DF" w14:textId="6E0ED3D5" w:rsidR="004831AD" w:rsidRPr="00BB7FB1" w:rsidRDefault="00BB7FB1">
            <w:r w:rsidRPr="00E81206">
              <w:t>Paskaidrojam, ka NVA</w:t>
            </w:r>
            <w:r w:rsidR="00041221" w:rsidRPr="00E81206">
              <w:t xml:space="preserve"> vērtēs to, vai Latvijas darba tirgū konkrētajām, darba devēju pieteiktajām vakancēm ir nepieciešama trešo valstu darbinieku piesaiste.</w:t>
            </w:r>
            <w:r w:rsidRPr="00E81206">
              <w:t xml:space="preserve"> </w:t>
            </w:r>
            <w:r w:rsidR="00041221" w:rsidRPr="00E81206">
              <w:t>Sekas attiecībā uz imigrācijas jomas pārkāpumiem ir noteiktas citos normatīvajos aktos. Jebkādas kvotu sistēmas ieviešanai sākumā būtu nepieciešama konceptuāla vienošanās par kvotu sistēmas nepieciešamību Latvijā un, ja tāda tiktu panākta, attiecīgi būtu nepieciešams veikt grozījumus Imigrācijas likumā.</w:t>
            </w:r>
          </w:p>
        </w:tc>
        <w:tc>
          <w:tcPr>
            <w:tcW w:w="3388" w:type="dxa"/>
            <w:shd w:val="clear" w:color="auto" w:fill="FFFFFF"/>
            <w:noWrap/>
            <w:tcMar>
              <w:top w:w="75" w:type="dxa"/>
              <w:left w:w="75" w:type="dxa"/>
              <w:bottom w:w="75" w:type="dxa"/>
              <w:right w:w="75" w:type="dxa"/>
            </w:tcMar>
          </w:tcPr>
          <w:p w14:paraId="6CC6D969" w14:textId="77777777" w:rsidR="0094610F" w:rsidRDefault="0094610F"/>
        </w:tc>
      </w:tr>
      <w:tr w:rsidR="0094610F" w14:paraId="2670A829" w14:textId="77777777" w:rsidTr="00F91CD2">
        <w:tc>
          <w:tcPr>
            <w:tcW w:w="1015" w:type="dxa"/>
            <w:shd w:val="clear" w:color="auto" w:fill="FFFFFF"/>
            <w:noWrap/>
            <w:tcMar>
              <w:top w:w="75" w:type="dxa"/>
              <w:left w:w="75" w:type="dxa"/>
              <w:bottom w:w="75" w:type="dxa"/>
              <w:right w:w="75" w:type="dxa"/>
            </w:tcMar>
          </w:tcPr>
          <w:p w14:paraId="01EEB4C1" w14:textId="439CC1A5" w:rsidR="0094610F" w:rsidRDefault="00932AA0">
            <w:r>
              <w:t>2</w:t>
            </w:r>
            <w:r w:rsidR="00676DED">
              <w:t>.</w:t>
            </w:r>
          </w:p>
        </w:tc>
        <w:tc>
          <w:tcPr>
            <w:tcW w:w="3388" w:type="dxa"/>
            <w:shd w:val="clear" w:color="auto" w:fill="FFFFFF"/>
            <w:noWrap/>
            <w:tcMar>
              <w:top w:w="75" w:type="dxa"/>
              <w:left w:w="75" w:type="dxa"/>
              <w:bottom w:w="75" w:type="dxa"/>
              <w:right w:w="75" w:type="dxa"/>
            </w:tcMar>
          </w:tcPr>
          <w:p w14:paraId="3D98F0DC" w14:textId="77777777" w:rsidR="0094610F" w:rsidRDefault="0094610F">
            <w:pPr>
              <w:spacing w:after="240"/>
              <w:rPr>
                <w:b/>
              </w:rPr>
            </w:pPr>
          </w:p>
        </w:tc>
        <w:tc>
          <w:tcPr>
            <w:tcW w:w="3388" w:type="dxa"/>
            <w:shd w:val="clear" w:color="auto" w:fill="FFFFFF"/>
            <w:noWrap/>
            <w:tcMar>
              <w:top w:w="75" w:type="dxa"/>
              <w:left w:w="75" w:type="dxa"/>
              <w:bottom w:w="75" w:type="dxa"/>
              <w:right w:w="75" w:type="dxa"/>
            </w:tcMar>
          </w:tcPr>
          <w:p w14:paraId="32400C65" w14:textId="44DFB8E4" w:rsidR="0094610F" w:rsidRPr="0094610F" w:rsidRDefault="0094610F" w:rsidP="0094610F">
            <w:pPr>
              <w:pStyle w:val="NormalWeb"/>
              <w:rPr>
                <w:rFonts w:ascii="Times New Roman" w:hAnsi="Times New Roman" w:cs="Times New Roman"/>
                <w:b/>
                <w:bCs/>
                <w:sz w:val="24"/>
                <w:szCs w:val="24"/>
              </w:rPr>
            </w:pPr>
            <w:r w:rsidRPr="0094610F">
              <w:rPr>
                <w:rFonts w:ascii="Times New Roman" w:hAnsi="Times New Roman" w:cs="Times New Roman"/>
                <w:b/>
                <w:bCs/>
                <w:sz w:val="24"/>
                <w:szCs w:val="24"/>
              </w:rPr>
              <w:t xml:space="preserve">Iebildums (LBAS - 20.09.2024.) – iesniegts </w:t>
            </w:r>
            <w:r w:rsidR="00F71BA9">
              <w:rPr>
                <w:rFonts w:ascii="Times New Roman" w:hAnsi="Times New Roman" w:cs="Times New Roman"/>
                <w:b/>
                <w:bCs/>
                <w:sz w:val="24"/>
                <w:szCs w:val="24"/>
              </w:rPr>
              <w:t>ā</w:t>
            </w:r>
            <w:r w:rsidRPr="0094610F">
              <w:rPr>
                <w:rFonts w:ascii="Times New Roman" w:hAnsi="Times New Roman" w:cs="Times New Roman"/>
                <w:b/>
                <w:bCs/>
                <w:sz w:val="24"/>
                <w:szCs w:val="24"/>
              </w:rPr>
              <w:t>rpus portāla</w:t>
            </w:r>
          </w:p>
          <w:p w14:paraId="2F5CE9DD" w14:textId="5E284A98" w:rsidR="0094610F" w:rsidRPr="0094610F" w:rsidRDefault="0094610F" w:rsidP="0094610F">
            <w:pPr>
              <w:pStyle w:val="NormalWeb"/>
            </w:pPr>
            <w:r w:rsidRPr="0094610F">
              <w:rPr>
                <w:rFonts w:ascii="Times New Roman" w:hAnsi="Times New Roman" w:cs="Times New Roman"/>
                <w:sz w:val="24"/>
                <w:szCs w:val="24"/>
              </w:rPr>
              <w:t xml:space="preserve">LBAS uztur savu 05.09.2024. iebildumu par Noteikumu konsolidētās versijas 3.prim 3 punktu (izziņas 11.punkts). LBAS pateicās par skaidrojumu, ka, pamatojoties uz NVA lēmumu, gada laikā ir iespējama tikai darbinieka nomaiņa, nevis papildus piesaistīšana, savukārt kontroli, apstiprinot jaunu </w:t>
            </w:r>
            <w:r w:rsidRPr="0094610F">
              <w:rPr>
                <w:rFonts w:ascii="Times New Roman" w:hAnsi="Times New Roman" w:cs="Times New Roman"/>
                <w:sz w:val="24"/>
                <w:szCs w:val="24"/>
              </w:rPr>
              <w:lastRenderedPageBreak/>
              <w:t>izsaukumu, veiks  PMLP. Vienlaikus joprojām nav skaidrs, kāda ir risku novēršana situācijām un PMLP un NVA sadarbība situācijās, kad uz vienu pieteikto vakanci (par kuru ir NVA lēmums), darba devējs nomaina vairākus darbiniekus gada laikā.</w:t>
            </w:r>
          </w:p>
        </w:tc>
        <w:tc>
          <w:tcPr>
            <w:tcW w:w="3388" w:type="dxa"/>
            <w:shd w:val="clear" w:color="auto" w:fill="FFFFFF"/>
            <w:noWrap/>
            <w:tcMar>
              <w:top w:w="75" w:type="dxa"/>
              <w:left w:w="75" w:type="dxa"/>
              <w:bottom w:w="75" w:type="dxa"/>
              <w:right w:w="75" w:type="dxa"/>
            </w:tcMar>
          </w:tcPr>
          <w:p w14:paraId="79D2B3E2" w14:textId="77777777" w:rsidR="00BB7FB1" w:rsidRDefault="00BB7FB1">
            <w:pPr>
              <w:rPr>
                <w:b/>
                <w:bCs/>
              </w:rPr>
            </w:pPr>
            <w:r w:rsidRPr="00BB7FB1">
              <w:rPr>
                <w:b/>
                <w:bCs/>
              </w:rPr>
              <w:lastRenderedPageBreak/>
              <w:t xml:space="preserve">Nav ņemts vērā. </w:t>
            </w:r>
          </w:p>
          <w:p w14:paraId="08FF7D59" w14:textId="77777777" w:rsidR="00BB7FB1" w:rsidRDefault="00BB7FB1">
            <w:pPr>
              <w:rPr>
                <w:b/>
                <w:bCs/>
              </w:rPr>
            </w:pPr>
          </w:p>
          <w:p w14:paraId="5BBCACF6" w14:textId="77777777" w:rsidR="00BB7FB1" w:rsidRDefault="00BB7FB1">
            <w:r w:rsidRPr="00E81206">
              <w:t xml:space="preserve">Paskaidrojam, ka izstrādātais risinājums paredz NVA un PMLP sadarbību, tajā skaitā IT sistēmu savietošanu, kā arī kontroles mehānismus. </w:t>
            </w:r>
          </w:p>
          <w:p w14:paraId="3C906E9D" w14:textId="77777777" w:rsidR="004D180A" w:rsidRPr="00E81206" w:rsidRDefault="004D180A"/>
          <w:p w14:paraId="1908E502" w14:textId="4201870B" w:rsidR="004D180A" w:rsidRDefault="00BB7FB1">
            <w:r w:rsidRPr="00E81206">
              <w:t xml:space="preserve">EM ieskatā LBAS izteiktais iebildums, nav pamatots. NVA un PMLP sadarbības laikā tiks nodrošināti </w:t>
            </w:r>
            <w:r w:rsidR="00041221">
              <w:t xml:space="preserve">efektīvi </w:t>
            </w:r>
            <w:r w:rsidRPr="00E81206">
              <w:t>kontroles mehānismi.</w:t>
            </w:r>
          </w:p>
          <w:p w14:paraId="65616E90" w14:textId="77777777" w:rsidR="004D180A" w:rsidRDefault="004D180A"/>
          <w:p w14:paraId="1A8487C6" w14:textId="6C2B2D7F" w:rsidR="0043631D" w:rsidRDefault="0043631D"/>
        </w:tc>
        <w:tc>
          <w:tcPr>
            <w:tcW w:w="3388" w:type="dxa"/>
            <w:shd w:val="clear" w:color="auto" w:fill="FFFFFF"/>
            <w:noWrap/>
            <w:tcMar>
              <w:top w:w="75" w:type="dxa"/>
              <w:left w:w="75" w:type="dxa"/>
              <w:bottom w:w="75" w:type="dxa"/>
              <w:right w:w="75" w:type="dxa"/>
            </w:tcMar>
          </w:tcPr>
          <w:p w14:paraId="69596B27" w14:textId="77777777" w:rsidR="0094610F" w:rsidRDefault="0094610F"/>
        </w:tc>
      </w:tr>
    </w:tbl>
    <w:p w14:paraId="39B60ED7" w14:textId="77777777" w:rsidR="00A94543" w:rsidRDefault="00A94543"/>
    <w:sectPr w:rsidR="00A94543">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E2A15" w14:textId="77777777" w:rsidR="00B13F34" w:rsidRDefault="00B13F34">
      <w:r>
        <w:separator/>
      </w:r>
    </w:p>
  </w:endnote>
  <w:endnote w:type="continuationSeparator" w:id="0">
    <w:p w14:paraId="51763986" w14:textId="77777777" w:rsidR="00B13F34" w:rsidRDefault="00B13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95624" w14:textId="77777777" w:rsidR="006F11C2" w:rsidRDefault="00742F79">
    <w:pPr>
      <w:jc w:val="right"/>
    </w:pPr>
    <w:r>
      <w:rPr>
        <w:szCs w:val="24"/>
      </w:rPr>
      <w:fldChar w:fldCharType="begin"/>
    </w:r>
    <w:r>
      <w:rPr>
        <w:szCs w:val="24"/>
      </w:rPr>
      <w:instrText>PAGE</w:instrText>
    </w:r>
    <w:r>
      <w:rPr>
        <w:szCs w:val="24"/>
      </w:rPr>
      <w:fldChar w:fldCharType="separate"/>
    </w:r>
    <w:r w:rsidR="00F91CD2">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E1543" w14:textId="77777777" w:rsidR="003423C5" w:rsidRDefault="00742F7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34792" w14:textId="77777777" w:rsidR="00B13F34" w:rsidRDefault="00B13F34">
      <w:r>
        <w:separator/>
      </w:r>
    </w:p>
  </w:footnote>
  <w:footnote w:type="continuationSeparator" w:id="0">
    <w:p w14:paraId="35BC9D50" w14:textId="77777777" w:rsidR="00B13F34" w:rsidRDefault="00B13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83180" w14:textId="553BF8AB" w:rsidR="006F11C2" w:rsidRDefault="00742F79">
    <w:pPr>
      <w:pStyle w:val="Header"/>
      <w:contextualSpacing w:val="0"/>
    </w:pPr>
    <w:r>
      <w:t>Izziņa 23-TA-1584</w: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EB5C0" w14:textId="5B11CEEB" w:rsidR="006F11C2" w:rsidRDefault="00742F79">
    <w:pPr>
      <w:pStyle w:val="Header"/>
      <w:contextualSpacing w:val="0"/>
    </w:pPr>
    <w:r>
      <w:t>Izziņa 23-TA-1584</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44C6"/>
    <w:multiLevelType w:val="hybridMultilevel"/>
    <w:tmpl w:val="10FCD6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89A7D51"/>
    <w:multiLevelType w:val="hybridMultilevel"/>
    <w:tmpl w:val="AF1408E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E0A5FFC"/>
    <w:multiLevelType w:val="hybridMultilevel"/>
    <w:tmpl w:val="3E08289E"/>
    <w:lvl w:ilvl="0" w:tplc="7E1A3464">
      <w:start w:val="1"/>
      <w:numFmt w:val="bullet"/>
      <w:lvlRestart w:val="0"/>
      <w:lvlText w:val=""/>
      <w:lvlJc w:val="left"/>
      <w:pPr>
        <w:ind w:left="0" w:firstLine="705"/>
      </w:pPr>
      <w:rPr>
        <w:u w:val="none"/>
      </w:rPr>
    </w:lvl>
    <w:lvl w:ilvl="1" w:tplc="48A0B0C6">
      <w:start w:val="1"/>
      <w:numFmt w:val="bullet"/>
      <w:lvlRestart w:val="0"/>
      <w:lvlText w:val=""/>
      <w:lvlJc w:val="left"/>
      <w:pPr>
        <w:ind w:left="0" w:firstLine="705"/>
      </w:pPr>
      <w:rPr>
        <w:u w:val="none"/>
      </w:rPr>
    </w:lvl>
    <w:lvl w:ilvl="2" w:tplc="39ACE93C">
      <w:start w:val="1"/>
      <w:numFmt w:val="bullet"/>
      <w:lvlRestart w:val="1"/>
      <w:lvlText w:val=""/>
      <w:lvlJc w:val="left"/>
      <w:pPr>
        <w:ind w:left="0" w:firstLine="705"/>
      </w:pPr>
      <w:rPr>
        <w:u w:val="none"/>
      </w:rPr>
    </w:lvl>
    <w:lvl w:ilvl="3" w:tplc="3D2C2E20">
      <w:numFmt w:val="decimal"/>
      <w:lvlText w:val=""/>
      <w:lvlJc w:val="left"/>
    </w:lvl>
    <w:lvl w:ilvl="4" w:tplc="02887B2A">
      <w:numFmt w:val="decimal"/>
      <w:lvlText w:val=""/>
      <w:lvlJc w:val="left"/>
    </w:lvl>
    <w:lvl w:ilvl="5" w:tplc="883E18DE">
      <w:numFmt w:val="decimal"/>
      <w:lvlText w:val=""/>
      <w:lvlJc w:val="left"/>
    </w:lvl>
    <w:lvl w:ilvl="6" w:tplc="57466CD8">
      <w:numFmt w:val="decimal"/>
      <w:lvlText w:val=""/>
      <w:lvlJc w:val="left"/>
    </w:lvl>
    <w:lvl w:ilvl="7" w:tplc="02A61D14">
      <w:numFmt w:val="decimal"/>
      <w:lvlText w:val=""/>
      <w:lvlJc w:val="left"/>
    </w:lvl>
    <w:lvl w:ilvl="8" w:tplc="F8848A06">
      <w:numFmt w:val="decimal"/>
      <w:lvlText w:val=""/>
      <w:lvlJc w:val="left"/>
    </w:lvl>
  </w:abstractNum>
  <w:abstractNum w:abstractNumId="3" w15:restartNumberingAfterBreak="0">
    <w:nsid w:val="3C000B0F"/>
    <w:multiLevelType w:val="hybridMultilevel"/>
    <w:tmpl w:val="8A1234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53712983">
    <w:abstractNumId w:val="2"/>
  </w:num>
  <w:num w:numId="2" w16cid:durableId="1385326481">
    <w:abstractNumId w:val="1"/>
  </w:num>
  <w:num w:numId="3" w16cid:durableId="469252973">
    <w:abstractNumId w:val="0"/>
  </w:num>
  <w:num w:numId="4" w16cid:durableId="2053264521">
    <w:abstractNumId w:val="3"/>
  </w:num>
  <w:num w:numId="5" w16cid:durableId="19039838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1C2"/>
    <w:rsid w:val="000372FA"/>
    <w:rsid w:val="000377B3"/>
    <w:rsid w:val="00037E9E"/>
    <w:rsid w:val="00041221"/>
    <w:rsid w:val="000E5EF6"/>
    <w:rsid w:val="00140A08"/>
    <w:rsid w:val="0018023C"/>
    <w:rsid w:val="001947DA"/>
    <w:rsid w:val="001A7D52"/>
    <w:rsid w:val="002B17A1"/>
    <w:rsid w:val="002B44F6"/>
    <w:rsid w:val="002B710A"/>
    <w:rsid w:val="00313389"/>
    <w:rsid w:val="003423C5"/>
    <w:rsid w:val="00355B79"/>
    <w:rsid w:val="00384701"/>
    <w:rsid w:val="003E5A08"/>
    <w:rsid w:val="00414528"/>
    <w:rsid w:val="004217E1"/>
    <w:rsid w:val="0043631D"/>
    <w:rsid w:val="00444E33"/>
    <w:rsid w:val="004831AD"/>
    <w:rsid w:val="004D180A"/>
    <w:rsid w:val="0056484F"/>
    <w:rsid w:val="00586AD4"/>
    <w:rsid w:val="005A562E"/>
    <w:rsid w:val="005C6962"/>
    <w:rsid w:val="005E131D"/>
    <w:rsid w:val="00600E19"/>
    <w:rsid w:val="00606AD1"/>
    <w:rsid w:val="00676DED"/>
    <w:rsid w:val="006A70F1"/>
    <w:rsid w:val="006C3EC3"/>
    <w:rsid w:val="006F11C2"/>
    <w:rsid w:val="00742F79"/>
    <w:rsid w:val="0074321A"/>
    <w:rsid w:val="007E0AC1"/>
    <w:rsid w:val="008217A5"/>
    <w:rsid w:val="008F43AA"/>
    <w:rsid w:val="00932AA0"/>
    <w:rsid w:val="0094610F"/>
    <w:rsid w:val="009B3711"/>
    <w:rsid w:val="00A6607E"/>
    <w:rsid w:val="00A94543"/>
    <w:rsid w:val="00AD49BA"/>
    <w:rsid w:val="00B07CBA"/>
    <w:rsid w:val="00B13F34"/>
    <w:rsid w:val="00B401ED"/>
    <w:rsid w:val="00B646DE"/>
    <w:rsid w:val="00BB7FB1"/>
    <w:rsid w:val="00D16FAF"/>
    <w:rsid w:val="00D2016F"/>
    <w:rsid w:val="00DC038C"/>
    <w:rsid w:val="00E11230"/>
    <w:rsid w:val="00E1285D"/>
    <w:rsid w:val="00E81206"/>
    <w:rsid w:val="00EA53BC"/>
    <w:rsid w:val="00F17D1F"/>
    <w:rsid w:val="00F309F7"/>
    <w:rsid w:val="00F70FD4"/>
    <w:rsid w:val="00F71BA9"/>
    <w:rsid w:val="00F91CD2"/>
    <w:rsid w:val="00FF20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CD093"/>
  <w15:docId w15:val="{0C311AD9-B4C2-4221-93A8-BC44FDAB9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 w:type="paragraph" w:styleId="NormalWeb">
    <w:name w:val="Normal (Web)"/>
    <w:basedOn w:val="Normal"/>
    <w:uiPriority w:val="99"/>
    <w:unhideWhenUsed/>
    <w:rsid w:val="0094610F"/>
    <w:pPr>
      <w:spacing w:before="100" w:beforeAutospacing="1" w:after="100" w:afterAutospacing="1"/>
      <w:jc w:val="left"/>
    </w:pPr>
    <w:rPr>
      <w:rFonts w:ascii="Calibri" w:eastAsiaTheme="minorHAnsi" w:hAnsi="Calibri" w:cs="Calibri"/>
      <w:color w:val="auto"/>
      <w:sz w:val="22"/>
      <w:szCs w:val="22"/>
    </w:rPr>
  </w:style>
  <w:style w:type="character" w:styleId="CommentReference">
    <w:name w:val="annotation reference"/>
    <w:basedOn w:val="DefaultParagraphFont"/>
    <w:uiPriority w:val="99"/>
    <w:semiHidden/>
    <w:unhideWhenUsed/>
    <w:rsid w:val="00FF20A5"/>
    <w:rPr>
      <w:sz w:val="16"/>
      <w:szCs w:val="16"/>
    </w:rPr>
  </w:style>
  <w:style w:type="paragraph" w:styleId="CommentText">
    <w:name w:val="annotation text"/>
    <w:basedOn w:val="Normal"/>
    <w:link w:val="CommentTextChar"/>
    <w:uiPriority w:val="99"/>
    <w:unhideWhenUsed/>
    <w:rsid w:val="00FF20A5"/>
    <w:rPr>
      <w:sz w:val="20"/>
    </w:rPr>
  </w:style>
  <w:style w:type="character" w:customStyle="1" w:styleId="CommentTextChar">
    <w:name w:val="Comment Text Char"/>
    <w:basedOn w:val="DefaultParagraphFont"/>
    <w:link w:val="CommentText"/>
    <w:uiPriority w:val="99"/>
    <w:rsid w:val="00FF20A5"/>
    <w:rPr>
      <w:sz w:val="20"/>
    </w:rPr>
  </w:style>
  <w:style w:type="paragraph" w:styleId="CommentSubject">
    <w:name w:val="annotation subject"/>
    <w:basedOn w:val="CommentText"/>
    <w:next w:val="CommentText"/>
    <w:link w:val="CommentSubjectChar"/>
    <w:uiPriority w:val="99"/>
    <w:semiHidden/>
    <w:unhideWhenUsed/>
    <w:rsid w:val="00FF20A5"/>
    <w:rPr>
      <w:b/>
      <w:bCs/>
    </w:rPr>
  </w:style>
  <w:style w:type="character" w:customStyle="1" w:styleId="CommentSubjectChar">
    <w:name w:val="Comment Subject Char"/>
    <w:basedOn w:val="CommentTextChar"/>
    <w:link w:val="CommentSubject"/>
    <w:uiPriority w:val="99"/>
    <w:semiHidden/>
    <w:rsid w:val="00FF20A5"/>
    <w:rPr>
      <w:b/>
      <w:bCs/>
      <w:sz w:val="20"/>
    </w:rPr>
  </w:style>
  <w:style w:type="paragraph" w:styleId="Revision">
    <w:name w:val="Revision"/>
    <w:hidden/>
    <w:uiPriority w:val="99"/>
    <w:semiHidden/>
    <w:rsid w:val="00600E19"/>
    <w:pPr>
      <w:jc w:val="left"/>
    </w:pPr>
  </w:style>
  <w:style w:type="paragraph" w:styleId="ListParagraph">
    <w:name w:val="List Paragraph"/>
    <w:basedOn w:val="Normal"/>
    <w:uiPriority w:val="34"/>
    <w:qFormat/>
    <w:rsid w:val="00E11230"/>
    <w:pPr>
      <w:ind w:left="720"/>
      <w:contextualSpacing/>
    </w:pPr>
  </w:style>
  <w:style w:type="paragraph" w:styleId="BalloonText">
    <w:name w:val="Balloon Text"/>
    <w:basedOn w:val="Normal"/>
    <w:link w:val="BalloonTextChar"/>
    <w:uiPriority w:val="99"/>
    <w:semiHidden/>
    <w:unhideWhenUsed/>
    <w:rsid w:val="000412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1221"/>
    <w:rPr>
      <w:rFonts w:ascii="Segoe UI" w:hAnsi="Segoe UI" w:cs="Segoe UI"/>
      <w:sz w:val="18"/>
      <w:szCs w:val="18"/>
    </w:rPr>
  </w:style>
  <w:style w:type="paragraph" w:styleId="Footer">
    <w:name w:val="footer"/>
    <w:basedOn w:val="Normal"/>
    <w:link w:val="FooterChar"/>
    <w:uiPriority w:val="99"/>
    <w:unhideWhenUsed/>
    <w:rsid w:val="005C6962"/>
    <w:pPr>
      <w:tabs>
        <w:tab w:val="center" w:pos="4153"/>
        <w:tab w:val="right" w:pos="8306"/>
      </w:tabs>
    </w:pPr>
  </w:style>
  <w:style w:type="character" w:customStyle="1" w:styleId="FooterChar">
    <w:name w:val="Footer Char"/>
    <w:basedOn w:val="DefaultParagraphFont"/>
    <w:link w:val="Footer"/>
    <w:uiPriority w:val="99"/>
    <w:rsid w:val="005C6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0551">
      <w:bodyDiv w:val="1"/>
      <w:marLeft w:val="0"/>
      <w:marRight w:val="0"/>
      <w:marTop w:val="0"/>
      <w:marBottom w:val="0"/>
      <w:divBdr>
        <w:top w:val="none" w:sz="0" w:space="0" w:color="auto"/>
        <w:left w:val="none" w:sz="0" w:space="0" w:color="auto"/>
        <w:bottom w:val="none" w:sz="0" w:space="0" w:color="auto"/>
        <w:right w:val="none" w:sz="0" w:space="0" w:color="auto"/>
      </w:divBdr>
    </w:div>
    <w:div w:id="1368918708">
      <w:bodyDiv w:val="1"/>
      <w:marLeft w:val="0"/>
      <w:marRight w:val="0"/>
      <w:marTop w:val="0"/>
      <w:marBottom w:val="0"/>
      <w:divBdr>
        <w:top w:val="none" w:sz="0" w:space="0" w:color="auto"/>
        <w:left w:val="none" w:sz="0" w:space="0" w:color="auto"/>
        <w:bottom w:val="none" w:sz="0" w:space="0" w:color="auto"/>
        <w:right w:val="none" w:sz="0" w:space="0" w:color="auto"/>
      </w:divBdr>
    </w:div>
    <w:div w:id="19004818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FFA3C-1D96-4250-81FD-98686D74B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1796</Words>
  <Characters>1025</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Izziņa_23-TA-1584.docx</vt:lpstr>
    </vt:vector>
  </TitlesOfParts>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Izziņa_23-TA-1584.docx</dc:title>
  <dc:creator>Ilze Zvīdriņa</dc:creator>
  <cp:lastModifiedBy>Varis Prudņikovs</cp:lastModifiedBy>
  <cp:revision>8</cp:revision>
  <dcterms:created xsi:type="dcterms:W3CDTF">2024-09-27T08:19:00Z</dcterms:created>
  <dcterms:modified xsi:type="dcterms:W3CDTF">2024-09-30T08:58:00Z</dcterms:modified>
</cp:coreProperties>
</file>