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Onkoplānā nav iekļauti RAKUS iesniegtie labojumi par uztura terapijas iekļaušanu onkoloģisko pacientu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pieprasa starptautiskie profesionālie standarti un vadlīnijas, kā arī pacientu apvienība Onkoalianse.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skaidri zināms, ka bez uztura terapijas atbalsta pārējās finansiāli ietilpīgās terapijas  (ķirurģiskā, staru, ķīmijterapija) bieži nav iespējams pilnvērtīgi realizēt, tās tiek atceltas vai ir daudz komplikāciju, kas saistītas ar smagu malnutrīciju un citām problēmām.  Uztura terapijai nepieciešamais salīdzinoši nelielais finansējums palīdz efektīvi ekonomēt pārējo terapiju izmaksas un uzlabot ārstēšanās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Guideline Body   Focus                                        Key Recommendations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ESPEN               Clinical nutrition                         Screening, oral/enteral/parenteral nutrition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ASPEN               Enteral &amp; parenteral nutrition     Nutrition planning in cancer &amp; transplant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ESMO                 Oncology practice                      Multimodal cachexia care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NICE                   Clinical practice (UK)                 Nutrition support flow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NCCN                 Oncology standards (US)          Multidisciplinary nutrition in palliative care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Volkova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04.07.2025.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04.07.2025.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