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Valsts reģionālās attīstības aģentūru par finansējuma saņēmēju,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5. punktu kā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ietvertā regulējuma dublējošu. Nepieciešamības gadījumā lūdzam norādi par projekta iesniedzēju ietvert rīkojuma projekta 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“Vienotā datu koplietošanas platforma publiskā sektora un tautsaimniecības datu koplietošanai nacionāli un Eiropas datu telpas ietvaros, t.sk.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pasi, skaidri un nepārprotami norādot, ar kurām institūcijām projekts tiks īstenots sadarbībā. Proti, norādām, ka šobrīd nav skaidri saprotams, vai projekts tiks īstenots sadarbībā arī ar Labklājības ministriju vai vienīgi ar tās pārraudzībā esošo tiešās pārvaldes iestādi - Valsts sociālās apdrošināšanas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(turpmāk - noteikumi Nr. 606) 55.1. apakšpunktam atbildīgā ministrija, novirzot projektu saskaņošanai, nosaka atzinuma sniegšanas termiņu vispārējā kārtībā – no 10 darbdienām (norādām arī uz šo noteikumu 65. punktu, no kura izriet, ka atzinuma sniedzējam ir pienākums sniegt atzinumu šo noteikumu 55. punktā noteiktajā termiņā). Attiecīgi secināms, ka, nepiemērojot steidzamības kārtību (ja izpildās minēto noteikumu 55.2. apakšpunktā ietvertie priekšnoteikumi), nav pieļaujams atzinuma sniegšanai par rīkojuma projektu noteikt īsāku termiņu par 10 darbdienām, proti, konkrētajā gadījumā - piecas darbdienas. Ievērojot minēto, lūdzam turpmāk, nosakot atzinumu sniegšanas termiņus, ievērot noteikumu Nr. 606 55.1. apakšpunktā paredzēto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rīkojuma projektam pievienoto apliecinājumu ("(..)Valsts reģionālās attīstības aģentūras (turpmāk -finansējuma saņēmējs) rīcībā ir pietiekami cilvēkresursi un finanšu līdzekļi</w:t>
            </w:r>
            <w:r w:rsidR="00000000" w:rsidRPr="00000000" w:rsidDel="00000000">
              <w:rPr>
                <w:u w:val="single"/>
                <w:rtl w:val="0"/>
              </w:rPr>
              <w:t xml:space="preserve">.F</w:t>
            </w:r>
            <w:r w:rsidR="00000000" w:rsidRPr="00000000" w:rsidDel="00000000">
              <w:rPr>
                <w:rtl w:val="0"/>
              </w:rPr>
              <w:t xml:space="preserve">inansējuma saņēmējs projekta īstenošanai un īstenošanas uzraudzībai.").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Projekta pabeigšanas noteikt projekta rezultātu uzturēšanas izmaksas ne vairāk kā 735 075 euro gadā sākot ar 2027.gadu, ko Vides aizsardzības un reģionālās attīstības ministrijai (Valsts reģionālās attīstības aģentūrai) pieprasīt valsts budžetā papildus normatīvajos aktos noteiktajā kārtībā pēc Projekta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rīkojuma projekta 6. 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12.01.2023.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12.01.2023.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Atzinumi_22-TA-3831.docx</dc:title>
</cp:coreProperties>
</file>

<file path=docProps/custom.xml><?xml version="1.0" encoding="utf-8"?>
<Properties xmlns="http://schemas.openxmlformats.org/officeDocument/2006/custom-properties" xmlns:vt="http://schemas.openxmlformats.org/officeDocument/2006/docPropsVTypes"/>
</file>