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grozījumu ietekmi uz īstenošanā esošajiem projektiem, tostarp informāciju par to, vai tiks veikti grozījumi vienošanās starp Ekonomikas ministriju un Latvijas Investīciju un attīstības aģentūru un līgumos starp Latvijas Investīciju un attīstības aģentūru un gala labuma guvējiem, un vai grozījumi līgumos un vienošanās uzskatāmi par būtiskiem un ietekmē darbību veidu,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3.sadaļā sniegto informāciju par ietekmi uz valsts budžetu, jo šobrīd sadaļā nav atspoguļots noteikumu projektā paredzētais finansējuma samazinājums 4 milj. euro apmērā, turklāt nav saprotams kādēļ 1.2.apakšpunktā ir norādīti valsts speciālā budžeta ieņēmumi. Vienlaikus jāpapildina 6.punkts ar skaidrojošo informāciju, kas pamato finansējuma pārdales iespēju, savukārt punktā “Cita informācija” jānorāda, ka Atveseļošanas fonda finansējums 4 000 000 euro apmērā tiks pārdalīts no 2.2.1.2.i. investīcijas uz 2.2.1.5.i. investīciju, kā arī jāpapildina ar informāciju, kuras ministrijas budžeta programmā/apakšprogrammā 2024.gadā ir paredzēts finansējums 2.2.1.2.i. investīcijas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2.2.1.2.i. investīcijas īstenošanai paredzēto kopējo finansējumu veido Atveseļošanas fonda finansējums un valsts budžeta finansējums pievienotās vērtības nodokļa segšanai, lūdzam skaidrot kādēļ pārdalot Atveseļošanas fonda finansējumu netiek samazināta valsts budžeta finansējuma daļa pievienotās vērtības nodokļa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darbībām, kuras veic Ekonomikas ministrija un Latvijas Investīciju un attīstības aģentūra, lai atbalsta programmas īstenošanas laikā novērstu korupcijas, krāpšanas, interešu konflikta principus saskaņā ar Komisijas 2018. gada 18. jūlija Regulas (ES)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un dubultfinansējuma risku arī gala labuma guvēja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precizēt atsauces uz Regulu 2018/1046, to vietā norādot atsauces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34.4.1.9. uz to attiecas līdzekļu atgūšanas rīkojums, kas minēts Komisijas regulas Nr. </w:t>
            </w:r>
            <w:r w:rsidR="00000000" w:rsidRPr="00000000" w:rsidDel="00000000">
              <w:rPr>
                <w:rtl w:val="0"/>
              </w:rPr>
              <w:t xml:space="preserve">651/2014</w:t>
            </w:r>
            <w:r w:rsidR="00000000" w:rsidRPr="00000000" w:rsidDel="00000000">
              <w:rPr>
                <w:rtl w:val="0"/>
              </w:rPr>
              <w:t xml:space="preserve"> 1. panta 4. punkta "a" apakšpunktā, ja atbalsts tiek sniegts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2014. gada 17. jūnija Regulas (ES) Nr. 651/2014, ar ko noteiktas atbalsta kategorijas atzīst par saderīgām ar iekšējo tirgu, piemērojot Līguma 107. un 108. pantu (turpmāk – Komisijas Regula Nr. 651/2014), 1. panta 4. punkta a) apakšpunktā iekļautais nosacījums ir jāvērtē/jāpiemēro uzņēmuma grupas līmenī (Komisijas Regulas Nr. 651/2014 angliskajā versijā nosacījumi, kas ir attiecināmi uz ‘undertaking’, ir jāpārbauda/jāpiemēro uzņēmuma grupas līmenī), lūdzam papildināt noteikumu projekta 34.4.1.9. apakšpunktu, paredzot, ka šo nosacījumu vērtē uzņēmuma grupas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Gala labuma guvēja lielumu un to, vai gala labuma guvējs neatbilst grūtībās nonākuša uzņēmēja statusam saskaņā ar Komisijas regulas Nr. </w:t>
            </w:r>
            <w:r w:rsidR="00000000" w:rsidRPr="00000000" w:rsidDel="00000000">
              <w:rPr>
                <w:rtl w:val="0"/>
              </w:rPr>
              <w:t xml:space="preserve">651/2014</w:t>
            </w:r>
            <w:r w:rsidR="00000000" w:rsidRPr="00000000" w:rsidDel="00000000">
              <w:rPr>
                <w:rtl w:val="0"/>
              </w:rPr>
              <w:t xml:space="preserve"> 2. panta 18. punkta nosacījumiem, Latvijas Investīciju un attīstības aģentūra vērtē uz brīdi, kad tiek pieņemts lēmums par komercdarbības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2. panta 18. punkta nosacījumi ir jāvērtē/jāpiemēro uzņēmuma grupas līmenī (Komisijas Regulas Nr. 651/2014 angliskajā versijā nosacījumi, kas ir attiecināmi uz ‘undertaking’, ir jāpārbauda/jāpiemēro uzņēmuma grupas līmenī), lūdzam papildināt noteikumu projekta 66. punktu ar nosacījumu, ka gala labuma guvējs attiecībā uz grūtībās nonākuša uzņēmuma pazīmēm tiek vērtēts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gada 1.jūlijā stājušies spēkā grozījumi Ministru kabineta 2018. gada 21. novembra noteikumos Nr. 715 "De minimis atbalsta uzskaites un piešķiršanas kārtība", lūdzam precizēt noteikumu projekta 83. punktu, svītrojot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24-TA-2692</w:t>
    </w:r>
    <w:r>
      <w:br/>
    </w:r>
    <w:r w:rsidR="00000000" w:rsidRPr="00000000" w:rsidDel="00000000">
      <w:rPr>
        <w:rtl w:val="0"/>
      </w:rPr>
      <w:t xml:space="preserve">Izdrukāts 29.10.2024.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24-TA-2692</w:t>
    </w:r>
    <w:r>
      <w:br/>
    </w:r>
    <w:r w:rsidR="00000000" w:rsidRPr="00000000" w:rsidDel="00000000">
      <w:rPr>
        <w:rtl w:val="0"/>
      </w:rPr>
      <w:t xml:space="preserve">Izdrukāts 29.10.2024.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Atzinumi_24-TA-2692.docx</dc:title>
</cp:coreProperties>
</file>

<file path=docProps/custom.xml><?xml version="1.0" encoding="utf-8"?>
<Properties xmlns="http://schemas.openxmlformats.org/officeDocument/2006/custom-properties" xmlns:vt="http://schemas.openxmlformats.org/officeDocument/2006/docPropsVTypes"/>
</file>