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Meža prospektā 42A,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(_Papildu dokumenti.zip)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norādīts, ka saskaņā ar Publiskas personas mantas atsavināšanas likuma 14.panta ceturto daļu, ja izsludinātajā termiņā pirmpirkuma tiesīgās personas nav iesniegušas pieteikumu par nekustamā īpašuma pirkšanu vai iesniegušas atteikumu,</w:t>
            </w:r>
            <w:r w:rsidR="00000000" w:rsidRPr="00000000" w:rsidDel="00000000">
              <w:rPr>
                <w:u w:val="single"/>
                <w:rtl w:val="0"/>
              </w:rPr>
              <w:t xml:space="preserve"> rīkojama izsole citiem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14.panta ceturtā daļa nosaka, ka ja izsludinātajā termiņā (11.pants) šā likuma 4.panta ceturtajā daļā minētās personas nav iesniegušas pieteikumu par nekustamā īpašuma pirkšanu vai iesniegušas atteikumu, </w:t>
            </w:r>
            <w:r w:rsidR="00000000" w:rsidRPr="00000000" w:rsidDel="00000000">
              <w:rPr>
                <w:u w:val="single"/>
                <w:rtl w:val="0"/>
              </w:rPr>
              <w:t xml:space="preserve">rīkojama izsole</w:t>
            </w:r>
            <w:r w:rsidR="00000000" w:rsidRPr="00000000" w:rsidDel="00000000">
              <w:rPr>
                <w:rtl w:val="0"/>
              </w:rPr>
              <w:t xml:space="preserve"> (izņemot šā likuma 44.panta ceturtajā un astotajā daļā minēto gadījumu) š</w:t>
            </w:r>
            <w:r w:rsidR="00000000" w:rsidRPr="00000000" w:rsidDel="00000000">
              <w:rPr>
                <w:u w:val="single"/>
                <w:rtl w:val="0"/>
              </w:rPr>
              <w:t xml:space="preserve">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anotācijā norādīto, lūdzam to attiecīgi precizēt, ņemot vērā, ka gadījumā, ja anotācijā norādītais kopīpašnieks nebūs iesniedzis pieteikumu par nekustamā īpašuma pirkšanu vai iesniedzis atteikumu, viņš būs tiesīgs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"Risinājuma apraksts" norādīts, ka: "</w:t>
            </w:r>
            <w:r w:rsidR="00000000" w:rsidRPr="00000000" w:rsidDel="00000000">
              <w:rPr>
                <w:i w:val="1"/>
                <w:rtl w:val="0"/>
              </w:rPr>
              <w:t xml:space="preserve">Objekts, tajā skaitā meža zeme, tiks privatizēts Privatizācijas pabeigšanas likumā un Atsavināšanas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likums (turpmāk - Atsavināšanas likums) neparedz privatizācijas procesu, bet gan atsavināšanu, kas atbilstoši Atsavināšanas likuma 1.panta 1.punktam ir publiskas personas mantas pārdošana, mainīšana, ieguldīšana kapitālsabiedrībā un nodošana bez atlīdzības, kā rezultātā īpašuma tiesības no mantas atsavinātāja pāriet mantas ieguvējam.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anotācijā norādīto, vai attiecīgi skaidrot, kā rīkojuma projekta anotācijā norādītais objekts, tajā skaitā meža zeme, tiks privatizēts Atsavināšanas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24.11.2023.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24.11.2023.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Atzinumi_22-TA-3743.docx</dc:title>
</cp:coreProperties>
</file>

<file path=docProps/custom.xml><?xml version="1.0" encoding="utf-8"?>
<Properties xmlns="http://schemas.openxmlformats.org/officeDocument/2006/custom-properties" xmlns:vt="http://schemas.openxmlformats.org/officeDocument/2006/docPropsVTypes"/>
</file>