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5. septembra noteikumos Nr. 537 "Noteikumi par portfeļgarantijām sīko (mikro), mazo un vidējo saimnieciskās darbības veicēju – juridisko personu – kreditēšanas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garantijas tiek sniegtas militāriem investīciju projektiem drošības un aizsardzības jomā, ja komersants iesniedz sabiedrības "Altum" Aizsardzības ministrijas atzinumu par komersanta investīciju projekta atbilstību drošības un aizsardzības jomai ar izvērtējumu par investīciju projekta atbilstību militārajam pielietojuma produktu un tehnoloģiju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konkretizēt, kas ir domāts ar militārā pielietojuma produktu un tehnoloģiju </w:t>
            </w:r>
            <w:r w:rsidR="00000000" w:rsidRPr="00000000" w:rsidDel="00000000">
              <w:rPr>
                <w:u w:val="single"/>
                <w:rtl w:val="0"/>
              </w:rPr>
              <w:t xml:space="preserve">specifiku</w:t>
            </w:r>
            <w:r w:rsidR="00000000" w:rsidRPr="00000000" w:rsidDel="00000000">
              <w:rPr>
                <w:rtl w:val="0"/>
              </w:rPr>
              <w:t xml:space="preserve">. Nepieciešamības gadījumā lūdzam noteikumu projektā atsaukties uz ārējiem normatīvajiem aktiem vai to jomu, kas paredz konkrētas prasības attiecīgajiem produktiem un tehnoloģijām.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pārkāpti Komisijas regulas Nr. </w:t>
            </w:r>
            <w:r w:rsidR="00000000" w:rsidRPr="00000000" w:rsidDel="00000000">
              <w:rPr>
                <w:rtl w:val="0"/>
              </w:rPr>
              <w:t xml:space="preserve">2023/2831</w:t>
            </w:r>
            <w:r w:rsidR="00000000" w:rsidRPr="00000000" w:rsidDel="00000000">
              <w:rPr>
                <w:rtl w:val="0"/>
              </w:rPr>
              <w:t xml:space="preserve"> vai Komisijas regulas Nr. 1408/2013 nosacījumi, atbalsta saņēmējam ir pienākums atmaksāt finansētājam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savukārt finansētājam ir pienākums, atbilstoši sadarbības līgumā noteiktajam, atgūto atbalsta summu kopā ar procentiem pārskaitīt atbalsta sniedzējam – sabiedrībai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svītrot noteikumu projekta 35. punktu. Norādām, ka no izziņā sniegtā skaidrojuma neizriet, kādas tieši finansētāja darbības kvalificējas kā valsts atbalsta sniegšana atbalsta saņēmējam (no grozītajiem Ministru kabineta noteikumiem izriet, ka finansētājs atbalsta saņēmējam sniedz noteiktus finanšu pakalpojumus), savukārt garantiju izsniedz tieši sabiedrība "Altum", kura (un nevis finansētājs) grozītajos Ministru kabineta noteikumos arī ir norādīta kā atbalsta sniedzējs. Norādām, ka atbilstoši Latvijas Republikas Senāta Administratīvo lietu departamenta 2024. gada 15. novembra lēmumā Nr. SKA-839/2024 norādītajam valsts atbalsta piešķiršana, pat, ja tā ietvaros tiek vērtēta pretendenta atbilstība privāttiesībām raksturīgiem kritērijiem, ir publiski tiesisks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19.3.</w:t>
            </w:r>
            <w:r w:rsidR="00000000" w:rsidRPr="00000000" w:rsidDel="00000000">
              <w:rPr>
                <w:rtl w:val="0"/>
              </w:rPr>
              <w:t xml:space="preserve"> apakšpunktā minētie nosacījumi tiek piemēroti, sākot ar šo noteikumu grozījumu spēkā stāšanās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jo šobrīd var saprast arī tā, ka konkrētie nosacījumi, kaut arī tie ir spēkā esoši, netiek piemēroti, līdz vēlākam datumam. Ierosinām, piemēram, norādīt, ka precizētie šo noteikumu 19.3. apakšpunktā minētie nosacījumi tiek piemēroti līgumiem (konkretizējot kādiem tieši), kas noslēgti pēc attiecīgo šo noteikumu grozījumu spēkā stāšanās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25-TA-782</w:t>
    </w:r>
    <w:r>
      <w:br/>
    </w:r>
    <w:r w:rsidR="00000000" w:rsidRPr="00000000" w:rsidDel="00000000">
      <w:rPr>
        <w:rtl w:val="0"/>
      </w:rPr>
      <w:t xml:space="preserve">Izdrukāts 30.07.2025.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25-TA-782</w:t>
    </w:r>
    <w:r>
      <w:br/>
    </w:r>
    <w:r w:rsidR="00000000" w:rsidRPr="00000000" w:rsidDel="00000000">
      <w:rPr>
        <w:rtl w:val="0"/>
      </w:rPr>
      <w:t xml:space="preserve">Izdrukāts 30.07.2025.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Atzinumi_25-TA-782.docx</dc:title>
</cp:coreProperties>
</file>

<file path=docProps/custom.xml><?xml version="1.0" encoding="utf-8"?>
<Properties xmlns="http://schemas.openxmlformats.org/officeDocument/2006/custom-properties" xmlns:vt="http://schemas.openxmlformats.org/officeDocument/2006/docPropsVTypes"/>
</file>