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24-TA-3299: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izpētes laukuma noteikšanu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Jūras vides aizsardzības un pārvaldības likuma 19.panta 3.</w:t>
            </w:r>
            <w:r w:rsidR="00000000" w:rsidRPr="00000000" w:rsidDel="00000000">
              <w:rPr>
                <w:vertAlign w:val="superscript"/>
                <w:rtl w:val="0"/>
              </w:rPr>
              <w:t xml:space="preserve">4</w:t>
            </w:r>
            <w:r w:rsidR="00000000" w:rsidRPr="00000000" w:rsidDel="00000000">
              <w:rPr>
                <w:rtl w:val="0"/>
              </w:rPr>
              <w:t xml:space="preserve"> daļu,  ņemot vērā šā likuma 14.panta nosacījumus, noteikt atkrastes vēja parka ELWIND (turpmāk - ELWIND) Latvijas puses atkrastes laukumu izpētei 200,001 km</w:t>
            </w:r>
            <w:r w:rsidR="00000000" w:rsidRPr="00000000" w:rsidDel="00000000">
              <w:rPr>
                <w:vertAlign w:val="superscript"/>
                <w:rtl w:val="0"/>
              </w:rPr>
              <w:t xml:space="preserve">2</w:t>
            </w:r>
            <w:r w:rsidR="00000000" w:rsidRPr="00000000" w:rsidDel="00000000">
              <w:rPr>
                <w:rtl w:val="0"/>
              </w:rPr>
              <w:t xml:space="preserve"> platībā Latvijas Republikas teritoriālajā jūrā, kontinentālajā šelfā un ekskluzīvajā ekonomiskajā zonā atbilstoši šī rīkojuma pielikumam.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Norādāms, ka  likumprojekts "Grozījums Jūras vides aizsardzības un pārvaldības likumā" (780/Lp14), ar kuru tiek noteikts Jūras vides aizsardzības un pārvaldības likuma 19.panta 3</w:t>
            </w:r>
            <w:r w:rsidR="00000000" w:rsidRPr="00000000" w:rsidDel="00000000">
              <w:rPr>
                <w:vertAlign w:val="superscript"/>
                <w:rtl w:val="0"/>
              </w:rPr>
              <w:t xml:space="preserve">.4</w:t>
            </w:r>
            <w:r w:rsidR="00000000" w:rsidRPr="00000000" w:rsidDel="00000000">
              <w:rPr>
                <w:rtl w:val="0"/>
              </w:rPr>
              <w:t xml:space="preserve"> daļas regulējums,  Saeima vēl nav apstiprinājusi trešajā lasījumā (tas tiks skatīts Saeimas 2025.gada 16.janvāra kārtējā sēdes). Lūdzam nodrošināt rīkojuma virzību izskatīšanai Ministru kabinetā pēc minētā likumprojekta spēkā stāšanās.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Indra Niedrīte (KEM)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Izpētes laukuma koordinātas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grafisko attēlu (Rīkojuma projekta pielikuma 5.lpp.).</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Pielikuma grafiskajā attēlā kabeļu zona ir savienojama ar vēja parka zonu. Minētā sakarā arī ierosinām izvērtēt iespēju kabeļu zonu attēlā neatspoguļot vispār, jo Ministru kabineta rīkojuma projektā tai nav noteiktas koordinātas. Ievērojot minēto, kabeļu zonas atrašanās vieta nav precīzi konstatējama. Papildus grafiskajā attēlā norādāms, ka pārvades sistēmas pievienojuma punkts  atbilstoši AS "Augstsprieguma tīkls" 10 gadu attīstības plānam ir Ventspils (esošajā grafiskajā attēlā – Pāvilosta).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Kurevska (KEM)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24-TA-3299</w:t>
    </w:r>
    <w:r>
      <w:br/>
    </w:r>
    <w:r w:rsidR="00000000" w:rsidRPr="00000000" w:rsidDel="00000000">
      <w:rPr>
        <w:rtl w:val="0"/>
      </w:rPr>
      <w:t xml:space="preserve">Izdrukāts 13.01.2025. 17.26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24-TA-3299</w:t>
    </w:r>
    <w:r>
      <w:br/>
    </w:r>
    <w:r w:rsidR="00000000" w:rsidRPr="00000000" w:rsidDel="00000000">
      <w:rPr>
        <w:rtl w:val="0"/>
      </w:rPr>
      <w:t xml:space="preserve">Izdrukāts 13.01.2025. 17.26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Atzinumi_24-TA-3299.docx</dc:title>
</cp:coreProperties>
</file>

<file path=docProps/custom.xml><?xml version="1.0" encoding="utf-8"?>
<Properties xmlns="http://schemas.openxmlformats.org/officeDocument/2006/custom-properties" xmlns:vt="http://schemas.openxmlformats.org/officeDocument/2006/docPropsVTypes"/>
</file>