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22-TA-2988: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sabiedrībā ar ierobežotu atbildību “Rīgas Austrumu klīniskā universitātes slimnīca”, valsts sabiedrībā ar ierobežotu atbildību “Paula Stradiņa klīniskā universitātes slimnīca”, valsts sabiedrībā ar ierobežotu atbildību “Bērnu klīniskā universitātes slimnīca”"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03.07.2023. 20.51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03.07.2023. 20.51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Atzinumi_22-TA-2988.docx</dc:title>
</cp:coreProperties>
</file>

<file path=docProps/custom.xml><?xml version="1.0" encoding="utf-8"?>
<Properties xmlns="http://schemas.openxmlformats.org/officeDocument/2006/custom-properties" xmlns:vt="http://schemas.openxmlformats.org/officeDocument/2006/docPropsVTypes"/>
</file>