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aicina precizēt "Sirds un asinsvadu veselības uzlabošanas rīcības plāna 2025.–2027. gadam (turpmāk - Plāna)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1.1.4.punktu (42.lpp.)   - aicinām pārbaudīt un saskaņot rezultatīvo rādītāju "vakcinācijas pret gripu aptveres palielinājums par 30% riska grupās" ar papildus vakcīnu skaitu un nodrošināt to, ka pietiekams piegādāto vakcīnu skaits ir ģimenes ārstu praksēm, jo līdz šim aptveres palielināt ierobežo tieši valsts apmaksāto pret gripas vakcīnu nepietiekamība ģimenes ārstu praksēs. Ņemot vērā to, ka vakcinācija uzsākama tieši rudenī, tad gripas profilakses kampaņa organizējama tikai tā gada rudenī (1.1.4.2.p.), kad ir iegādātas un piegādātas papildus vakcīnas - 2027. gada 2. pusgads, jo nav ētiski veikt kampaņu, zinot, ka gripas vakcīnas kā iepriekšējos gados visiem nepietiks un kampaņas rezultātā būs vēl vairāk riska grupas pacientu, kuriem valsts apmaksāta vakcīna ģimenes ārstiem būtu jāatsaka 2026. gada rudenī, jo papildus vakcīnas nebūs piegādātas.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 Palielināta pacientu iesaiste SCORE programmas veikšanā, SCORE programmas izpildes aptvere palielināta vismaz par 5% 2026.gadā un par 10% 2027.gadā (esošā valsts budžeta finansējums) (44.lpp.) - aicinām ņemt vērā sabiedriskās apspriedes sanāksmes dokumentā Veselības ministrijas atbildi, ka "Plāna projektā precizēts 2.1.1.2. pasākums paredzot SCORE programmas aptveres palielinājums par 5% katru gadu, periodā no 2026.-2027. gadam", un labot 2027. gada rezultatīvo rādītāju uz 5%, kas ir katru gadu par 5%. Ņemot vērā, ka aptveri plānots palielināt, tad arī 2.1.1.2. punktam ir nepieciešams papildu finansējums. Kādā veidā aptveres palielināšanu ministrija iecerējusi esošā budžeta ietvarā?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Izskatās, ka 2.1.4.3. punktā, ir pārrakstīšanās - LLĢĀ, kas visdrīzāk domāts LĢĀA, kā arī aicinām pārskatīt, vai LEA vietā nav domāts cita cita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paredzēto pasākumu Ārstniecības personu apmācībā kā līdzatbildīgo institūciju aicinām iekļaut arī LĢĀA 3.1.1.1.,  3.1.2., 3.1.3. un 3.1.4.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22.10.2025.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22.10.2025.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