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veselības datu sekundārās izmantošanas atļauja – administratīvais akts Administratīvā procesa likuma izpratnē, kuru Slimību profilakses un kontroles centrs (turpmāk – Centrs) izdod elektronisko veselības datu lietotājam piekļuvei šajā atļaujā norādītiem elektroniskiem veselības datiem to sekundārai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 panta 1. un 5. punktā vārdus "administratīvais akts Administratīvā procesa likuma izpratnē" aizstāt, piemēram, ar vārdu "lēmums", ņemot vērā to, ka, ievērojot projekta 18. panta otrajā daļā noteikto, ne visos gadījumos konkrētais lēmums būs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Uzticamais elektronisko veselības datu turētājs – elektronisko veselības datu turētājs, kuru  Slimību profilakses un kontroles centrs ir novērtējis kā atbilstošu, lai nodrošinātu elektronisko veselības datu pieejamību elektronisko veselības datu lietotājam vienkāršotās procedūras ietvaros, tai skaitā deleģējot piekļuves iestādes funkcijas atbilstoši šim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par to, vai uzticamajam elektronisko veselības datu turētājam tiks deleģēti piekļuves iestādes uzdevumi atbilstoši Valsts pārvaldes iekārtas likuma V nodaļā noteiktajam, vai precizēt projekta 1. panta 9. punktu, ja elektronisko veselības datu turētājam netiks deleģēti piekļuves iestādes uzdevumi Valsts pārvaldes iekārtas likuma izpratnē, nelietojot vārdu "deleģēt".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Centra administratīvo aktu var apstrīdēt Centra vadītājam. Centra vadītāja lēmumu var pārsūdzēt tiesā. Tiešās pārvaldes iestādes nevar pārsūdzēt Centra vadītāja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projekta 18. panta otrās daļas izriet, ka attiecībā uz tiešās pārvaldes iestādēm Slimību profilakses un kontroles centrs nepieņems administratīvo aktu, lūdzam projekta 9. panta 12. daļā un 10. panta sestajā daļā vārdus "administratīvo aktu" aizstāt ar vārdu "lēmumu". Vienlaikus lūdzam precizēt projekta 9. panta 12. daļas otrajā teikumā un 10. panta sestās daļas otrajā teikumā minētos subjektus, kam nebūs tiesības pārsūdzēt Slimību profilakses un kontroles centra lēmumu, ņemot vērā to, ka saskaņā ar projekta 18. panta otrajā daļā noteikto Slimību profilakses un kontroles centra lēmums nebūs administratīvais akts attiecībā uz tiešās valsts pārvaldes iestādi un atvasinātu publisku personu un tās iestādi, nevis tikai attiecībā uz tiešās pārvaldes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Uzticamajam elektronisko veselības datu turētājam, kā arī tā atbilstības izvērtēšanas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projekta anotācijā detalizētāk skaidrot, kāds būs projekta 11. panta piektajā daļā ("atbilstības izvērtēšanas kārtība") paredzēto Ministru kabineta noteikumu saturiskais ietvars, nodrošinot, ka skaidrojums saturiski atbilst minētajai projekta vienībai (tostarp aicinām skaidrot, vai paredzēts noteikt, piemēram, gadījumus, kad uzticamais elektronisko veselības datu turētājs attiecīgo statusu zaudē v.tml.) Vēršam uzmanību, ka anotācijas 4. sadaļā šobrīd norādīts, ka Ministru kabinets noteiks uzticamo elektronisko veselības datu turētāju izvērtēšanas (bet ne atbilstības izvērtēšanas) un atbilstības atjaunošanas kārtību un prasības (nav arī skaidrs, kas anotācijā ir domāts ar izvērtēšanas un atbilstības atjaunošanas prasībām (ja ar to domāti nosacījumi, nepieciešams attiecīgi precizēt), ņemot vērā, ka prasības uzticamajam elektronisko veselības datu turētājam izriet no atsevišķa pilnvarojuma).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Izmaiņas Centra un Pārvaldes cenrāžos noteiks Ministru kabinets.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izslēgt projekta 14. panta ceturto daļu, ņemot vērā to, ka valsts pārvaldes iestāžu cenrāžu noteikšanas pilnvarojums, tostarp izmaiņu cenrādī veikšanai, ir paredzēts Likuma par budžetu un finanšu vadību 5. panta devītajā daļā. Vienlaikus norādām, ka projektā neietver deklaratīvas normas, savukārt projekta 14. panta ceturtā daļa ir deklaratīva.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lēmuma adresāts ir tiešās vai pastarpinātās pārvaldes iestāde, cita valsts institūcija vai atvasināta publiskā persona, tad Centra lēmums nav administratīvais akts.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18. panta otro daļu, ņemot vērā to, ka no projekta 1. panta 3. un 6. punkta izriet, ka adresāts varēs būt tiešās valsts pārvaldes iestāde un atvasināta publiska persona un tās iestāde, savukārt projekta 18. panta otrajā daļā ir minēta arī cita valsts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"Ievērojot, ka Eiropas Komisija 2022. gadā uzsāka darbu pie Eiropas veselības datu telpas regulas (turpmāk - Regulas projekts), ko Eiropas Parlaments formāli pieņēma 24.04.2024. un kas varētu stāties spēkā 2025. gadā, Latvijas tiesiskajā regulējumā būs nepieciešams nostiprināt Regulas atļautās politiskās izvēles un izveidot mehānismus tās nosacījumu ieviešanai." Saistībā ar minēto vēršam uzmanību, ka Eiropas Parlamenta un Padomes 2025. gada 11. februāra Regula (ES) 2025/327 par Eiropas veselības datu telpu un ar ko groza Direktīvu 2011/24/ES un Regulu (ES) 2024/2874, ir stājusies spēkā š.g. 25. martā (piemērojama no 2027. gada 26. marta). Saistībā ar minēto lūdzam pārskatīt un precizēt projektu, nodrošinot, ka projektā netiek dublētas minētās regulas prasības (tostarp netiek skaidroti regulā jau skaidrotie termini), kā arī lūdzam aktualizēt projekta anotācijā ietverto informāciju, tostarp aizpildīt projekta anotācijas 5. sadaļu, skaidrojot minētās regulas prasību ieviešanu projektā. Uzsveram, ka ir būtiski savlaicīgi nodrošināt regulas prasību ieviešanu, ņemot vērā, ka gadījumos, kad regulas normas paredz dalībvalstij veikt papildu pasākumus, bet tas netiek izdarīts noteiktajā laikā un apjomā, uzskatāms, ka attiecīgā dalībvalsts ir pārkāpusi no Eiropas Savienības tiesībām izrietošās saistības, jo šādos gadījumos bez papildu pasākumu veikšanas nav iespējams pilnībā nodrošināt attiecīgo regulas prasību piemērošanu (sk. </w:t>
            </w:r>
            <w:r w:rsidR="00000000" w:rsidRPr="00000000" w:rsidDel="00000000">
              <w:rPr>
                <w:i w:val="1"/>
                <w:rtl w:val="0"/>
              </w:rPr>
              <w:t xml:space="preserve">Eiropas Savienības Tiesas 1979. gada 7. februāra spriedumu lietā Nr. 128/78 Commission v United Kingdom of Great Britain and Northern Ireland</w:t>
            </w:r>
            <w:r w:rsidR="00000000" w:rsidRPr="00000000" w:rsidDel="00000000">
              <w:rPr>
                <w:rtl w:val="0"/>
              </w:rPr>
              <w:t xml:space="preserve">). Ja izņēmuma gadījumā regulu tiešām nepieciešams ieviest pakāpeniski līdz tās piemērošanas datumam, tad lūdzam attiecīgu, pamatotu informāciju sniegt anotācijā, norādot arī termiņu, kādā atbildīgajai ministrijai jāizstrādā un jāiesniedz Ministru kabinetā attiecīgā likuma grozījumu projekts (paredzot to savlaicīgu), kā arī skaidrot, vai projektā paredzētais regulējums nevēršas pret minētās regulas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 elektronisko veselības datu turētāja atbilstības esību Ministru kabineta noteiktajām prasībām uzticamam elektronisko veselības datu turētājam.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anotācijā ir norādīts, ka Slimību profilakses un kontroles centrs pieņems lēmumu par elektronisko veselības datu turētāju atbilstību uzticamam elektronisko veselības datu turētājam noteiktajām prasībām, atkārtoti aicinām projekta 3. panta otrās daļas 3. punktā paredzēt, ka tiek pieņemts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kārtību un tehnisko risinājumu, lai persona varētu atteikties no savu veselības datu sekundārās apstrādes, kā arī informācijas aprites kārtību, kādā šī informācija būtu pieejama visām procesā iesaistītajām pusēm.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vārdus "un tehnisko risinājumu, lai" aizstāt ar vārdu "kādā", jo no plānotajiem grozījumiem atbilstoši projekta anotācijas 4. sadaļā ietvertajai informācijai izriet, ka pilnvarojums paredz noteikt vienīgi procedūru konkrētās darbības veikšanai, ko jau aptver pilnvarojumā ietvertā norāde uz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aktualizēt projekta anotācijā ietverto informāciju, jo šobrīd projekts neparedz, ka līdz  2026. gada 1. septembrim tiks izdoti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06.08.2025.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06.08.2025.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