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5.3. apakšsadaļā sniegto uzskaitījumu, skaidrojumu papildināt arī ar no anotācijas 5.4. apakšsadaļas 1. tabulā minēto, iepriekš jau pārņemto Komisijas 2017. gada 16. marta Īstenošanas Lēmumu (ES) 2017/478, ar kuru konkrētas dalībvalstis atbrīvo no pienākuma konkrētām sugām piemērot Padomes Direktīvas 66/401/EEK, 66/402/EEK, 68/193/EEK, 1999/105/EK, 2002/54/EK, 2002/55/EK un 2002/57/EK attiecīgi par lopbarības augu sēklu, graudaugu sēklu, vīnogulāju veģetatīvās pavairošanas materiāla, meža reproduktīvā materiāla, biešu sēklu, dārzeņu sēklu un eļļas augu un šķiedraugu sēklu tirdzniecību un ar kuru atceļ Komisijas Lēmumu 2010/680/ES (turpmāk - Lēmums 2017/478). Līdzīgi kā anotācijas 5.3. apakšsadaļā minēto direktīvu gadījumā, uzsverot arī to, ka Lēmuma 2017/478 pārņemšana tiek ietekmēta tikai tik tālu, cik tas skar jauno sēklu sugu sēklaudzēšanas un sēklu tirdzniecības uzsākšanu, bet attiecībā uz citu Lēmuma 2017/478 nosacījumu pārņemšanu nekas </w:t>
            </w:r>
            <w:r w:rsidR="00000000" w:rsidRPr="00000000" w:rsidDel="00000000">
              <w:rPr>
                <w:rtl w:val="0"/>
              </w:rPr>
              <w:t xml:space="preserve">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un precizēt anotācijas 5.4. apakšsadaļas 1. tabulu nodrošinot korektu un pilnīgu Eiropas Savienības tiesību aktu pārņemšanas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normu pārņemšanas vieglākai izsekojamībai, iesakām anotācijas 5.4. apakšsadaļas 1.tabulas "A" ailes papildināt ar atsaucēm uz korespondējošām tiesību normām. Piemēram, Komisijas 2009. gada 26. jūnijs Direktīvas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(turpmāk - Direktīva 2009/74) "A" aili "Pielikuma A.daļa" papildināt ar atsauci uz korespondējošām Padomes 1966. gada 14. jūnija Direktīvas 66/401/EEK par lopbarības augu sēklu tirdzniecību (turpmāk - Direktīva 66/401) vai Padomes 1966. gada 14. jūnija Direktīvas par graudaugu sēklu tirdzniecību prasībām, pēc sekojoša parauga: "</w:t>
            </w:r>
            <w:r w:rsidR="00000000" w:rsidRPr="00000000" w:rsidDel="00000000">
              <w:rPr>
                <w:i w:val="1"/>
                <w:rtl w:val="0"/>
              </w:rPr>
              <w:t xml:space="preserve">Pielikuma A. daļa (grozīta Direktīvas 66/401 II pielikuma I daļas 2. punkta A apakšpunkts)</w:t>
            </w:r>
            <w:r w:rsidR="00000000" w:rsidRPr="00000000" w:rsidDel="00000000">
              <w:rPr>
                <w:rtl w:val="0"/>
              </w:rPr>
              <w:t xml:space="preserve">". Iepriekš minēto lūdzam ievērot visā tabulā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5.4. apakšsadaļu ar atsaucēm uz korespondējošām Eiropas Savienības tiesību normām, iesakām pārliecināties, lai tabulā sniegtie skaidrojumi savstarpēji nepārklājas, nedublējas, piemēram, bet ne tikai Direktīvas 2009/74 "Pielikuma A daļa" jaunā redakcijā izsaka Direktīvas 66/401 II pielikumu, kura sadaļu pārņemšana atspoguļota anotācijas 5.4. apakšsadaļas 1. tabulas Direktīvas 66/401 ailēs. Proti, pārņemšanu iesakām atspoguļot ar norādi uz aktuālo, pēdējo Eiropas Savienības tiesību aktu, papildinot to ar atsauci uz pamata tiesību akta tiesību normām, piemēram, Komisijas 2020. gada 11. februāra īstenošanas direktīvas (ES) 2020/177, ar ko attiecībā uz augu kaitīgajiem organismiem sēklās un citā augu reproduktīvajā materiālā groza Padomes Direktīvas 66/401/EEK, 66/402/EEK, 68/193/EEK, 2002/55/EK, 2002/56/EK un 2002/57/EK, Komisijas Direktīvas 93/49/EEK un 93/61/EEK un Īstenošanas direktīvas 2014/21/ES un 2014/98/ES I pielikuma 2. daļa (grozīts Direktīvas 66/401 II pielikuma I iedaļas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23-TA-1373</w:t>
    </w:r>
    <w:r>
      <w:br/>
    </w:r>
    <w:r w:rsidR="00000000" w:rsidRPr="00000000" w:rsidDel="00000000">
      <w:rPr>
        <w:rtl w:val="0"/>
      </w:rPr>
      <w:t xml:space="preserve">Izdrukāts 17.05.2024.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23-TA-1373</w:t>
    </w:r>
    <w:r>
      <w:br/>
    </w:r>
    <w:r w:rsidR="00000000" w:rsidRPr="00000000" w:rsidDel="00000000">
      <w:rPr>
        <w:rtl w:val="0"/>
      </w:rPr>
      <w:t xml:space="preserve">Izdrukāts 17.05.2024.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Atzinumi_23-TA-1373.docx</dc:title>
</cp:coreProperties>
</file>

<file path=docProps/custom.xml><?xml version="1.0" encoding="utf-8"?>
<Properties xmlns="http://schemas.openxmlformats.org/officeDocument/2006/custom-properties" xmlns:vt="http://schemas.openxmlformats.org/officeDocument/2006/docPropsVTypes"/>
</file>