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2.6.1.2. pasākuma "Enerģētiskās drošības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Akciju sabiedrība "Sadales tīkls" kā finansējuma saņēmējs projektu var īstenot kopā ar sadarbības partneri – akciju sabiedrību "Augstsprieguma tīkls", ja tas nepieciešams projekta mērķa sasniegšanai. Sadarbības partneris ir komersants, ar kuru noslēgts sadarbības līgums un kurš piedalās projekta īstenošanai nepieciešamo darbību ieviešanā, rezultātu sasniegšanā un to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izziņā sniegto skaidrojumu (izziņas 3.punkts), atkārtoti aicinām noteikumu projektā vai anotācijā norādīt, kad tiek slēgts sadarbības līgums (piemēram, to noslēdz pirms projekta iesnieguma iesniegšanas sadarbības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būvdarbu un pakalpojumu līgumu izmaksas, iekārtu iegādes un piegādes līgumu izmaksas, garantijas apkalpošanas izmaksas, izņemot šo noteikumu 18.1. apakšpunktā minētās izmaksas, materiālu un izejvielu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18.2. punktā minētās garantijas apkalpošanas izmaksas kā netiešās izmaksas, tās pārceļot uz noteikumu projekta 19.punktu vai tā apakšpunktiem, ņemot vērā, ka tās nav tieši saistītas ar projekta mērķa un rezultātu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komunikācijas un vizuālās identitātes pasākumi par projekta īstenošanu. Attiecināmajās izmaksās iekļauj tikai obligātās Eiropas Savienības fondu komunikācijas un vizuālās identitātes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19.2.apakšpunkta otro teikumu, norādot, ka attiecināmajās izmaksās iekļauj tikai obligātos Eiropas Savienības fondu komunikācijas un vizuālās identitātes prasību īstenošanas </w:t>
            </w:r>
            <w:r w:rsidR="00000000" w:rsidRPr="00000000" w:rsidDel="00000000">
              <w:rPr>
                <w:u w:val="single"/>
                <w:rtl w:val="0"/>
              </w:rPr>
              <w:t xml:space="preserve">pasākumus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komunikācijas un vizuālās identitātes pasākumi par projekta īstenošanu. Attiecināmajās izmaksās iekļauj tikai obligātos Eiropas Savienības fondu komunikācijas un vizuālās identitātes prasību īstenošanas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15. lappuses sadaļu "Projekta vērtības noteikšana", norādot kopējos projekta sociālekonomiskos ieguvumus pret visām izmaksām (uzturēšanas un investīciju) dzīves ciklā, pamatojot, ka ieguvumi pārsniedz kopējās izmaksas. Šobrīd norādīti ieguvumi un izdevumi 20 gados, bet ne 40 gados, lai gan aprēķini veikti par 40 gadiem. Aicinām, vai nu norādīt visus kopējos ieguvumus pret izmaksām 40 gadu periodā vai atsevišķi katrai projekta daļai norādīt ieguvumu un izdevumu attiecību - vienai 40 gadu dzīves ciklā un otrai 20 gadu ciklā.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“Atbalstāmās darbības un attiecināmās izmaksas” par AS “Sadales tīkls” ražoto materiālu un noliktavā esošo materiālu attiecināšanu, konkretizējot, kādi izmaksu pamatojošie dokumenti būtu uzskatāmi kā atbilstoši izmaksu attiecināšanai (noliktavas pavadzīme, materiālu izsniegšanas akti, uzskaites tabulas u.tml.), kā arī, vai ir noteikts, kādā laika periodā iegādātie/ražotie materiāli ir izmantojami vidējā svērtā izmaksu aprēķinā (ņemot vērā noteikumos fiksēto izmaksu attiecināmības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minēto izmaksu aprēķins balstās uz AS “Sadales tīkls” grāmatvedības uzskaites datiem, pastāv interpretācijas risks attiecībā uz pietiekamu un pārbaudāmu izmaksu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24.03.2026.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24.03.2026.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Atzinumi_25-TA-1669.docx</dc:title>
</cp:coreProperties>
</file>

<file path=docProps/custom.xml><?xml version="1.0" encoding="utf-8"?>
<Properties xmlns="http://schemas.openxmlformats.org/officeDocument/2006/custom-properties" xmlns:vt="http://schemas.openxmlformats.org/officeDocument/2006/docPropsVTypes"/>
</file>