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Latvijas Universitātes Latviešu valodas institūta uzdevumu veikšanai nepieciešamā regulārā mērķfinansējuma apjomu, iekļaujot detalizētus aprēķinus par ietekmi uz valsts budžetu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atsauci uz Valsts valodas politikas pamatnostādņu 2021.–2027. gadam īstenošanas plānu (ziņojuma 6.lpp.)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pietiekami izvērtēti STARS sistēmas moduļa ieviešanas riski un priekšnosacījumi tā pilnvērtīgai darbībai. Lūgums papildināt ziņojumu ar STARS moduļa ieviešanas risku analīzi, detalizētu institucionālās sadarbības modeli datu apmaiņai, skaidru atbildības sadalījumu par datu pārvaldību un sistēmas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nepietiekami norāda uz piedāvāto pasākumu ietekmi uz NAP2027 rezultatīvajiem rādītājiem. Lūgums papildināt ziņojumu ar indikatoru sistēmu, kurā skaidri parādīta sasaiste ar NAP2027 mērķiem, rādītāju uzlabošanas mehānisms, starpposma rādītāji (dalība mācībās, pabeigšanas īpatsvars, VVPP sekmība).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Konceptuālajam ziņojumam nav pievienoti detalizēti aprēķinus par papildu nepieciešamā finansējuma ietekmi uz valsts un pašvaldību budžetiem. Lūgums iekļaut aprēķinus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sagatavot konceptuālo ziņojumu atbilstoši Ministru kabineta 2014. gada 2. decembra noteikumu Nr.737 3. pielikuma prasībām, īpašu uzmanību veltot piedāvātā risinājuma sākotnējā ietekmes izvērtējuma rezultātiem, tajā skaitā arī iespējamo risinājumu netiešo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norādi Ziņojuma 28.lp. "Papildu amata vietas rodamas, pārdalot tās no IZM vai tās resora iestādēm, vai citu resoru ilgstoši vakantajām amata vietām.".  Lūdzam papildināt Ziņojumu ar attiecīgo norādi no kuras konkrētās iestādes un cik amata vietas (t.sk. slodzes) tiks pārdalītas.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minēto darbību lūdzam ietvert arī Rīkojuma projektā vai vismaz MK protokollēmumā kā to nosaka VSS 30.03.2023. protokols Nr. 12, #4 2.punkts.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6.sadaļas detalizēto izmaksu tabulas 7.punkts. Lūdzam sniegt skaidrojumu kā tiek paredzēts veidot jaunās amata vietas. Vēršam uzmanību, ka saskaņā ar likumu "Par valsts budžetu 2026. gadam un budžeta ietvaru 2026., 2027. un 2028. gadam" 80.pantu jaunas amata vietas veidot nedrīkst.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veselības apdrošināšana ir sociālā garantija un tā atbilstoši vadlīnijām ir ietverama kopējā sociālo garantiju apmērā, kas nedrīkst pārsniegt 5%. Ja nodarbinātajiem tiek paredzēta obligātā veselības apdrošināšana, tad lūdzu papildināt 7.13.punktu ar norādi - atsauci uz normatīvo regulējumu, kas nosaka obligāto veselības apdrošināšanu.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6.nodaļas detalizēto izmaksu tabulas 3.punktu lūdzam papildināt ar konkrētas VIAA struktūrvienības nosaukumu. Lūdzam arī precizēt aprēķinu par atlīdzību, jo 2027.gadā nevar tikt paredzēta prēmija par ikgadējo novērtēšanu - pamatojums likums "Par valsts budžetu 2026. gadam un budžeta ietvaru 2026., 2027. un 2028. gadam" - 82.pants.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pietiekami izvērtēti dalītā maksājuma modeļa iespējamie negatīvie efekti. Lūgums, iespēju robežās, papildināt ziņojumu ar indikatoriem, kas nav balstīti tikai uz VVPP rezultātiem, kā arī mehānismiem, kas novērš potenciālu mācību dalībnieku selektīvu atlasi, tādējādi sekmējot līdzsvarotu finansēšanas modeļa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pietiekami izvērtēti riski, kas saistīti ar funkciju koncentrāciju vienā institūcijā (mācību koordinācija, finansēšana un pārbaudes organizēšana). Lūgums, iespēju robežās, papildināt ziņojumu ar šo risku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skaidribas labad lūdzam rīkojuma projekta 5.un 6.punktos norādīt precīzu datumu, piem. līdz 2027.gada 1.jūlijam.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rīkojuma prpjekta dzēšot vārdus "un sistemātisku", jo vārds "sistemātisku" atkārtojas.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09.03.2026.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09.03.2026.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Atzinumi_26-TA-373.docx</dc:title>
</cp:coreProperties>
</file>

<file path=docProps/custom.xml><?xml version="1.0" encoding="utf-8"?>
<Properties xmlns="http://schemas.openxmlformats.org/officeDocument/2006/custom-properties" xmlns:vt="http://schemas.openxmlformats.org/officeDocument/2006/docPropsVTypes"/>
</file>