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25-TA-2477: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nekustamo īpašumu daļu atsavināšanu Latvijas Republikas un Baltkrievijas Republikas valsts robežas joslas, patrulēšanas joslas un robežzīmju uzraudzības joslas ierīkošanai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anotācijā norādītās informācijas un tiesību akta lietai pievienotajiem dokumentiem var konstatēt, ka viens no nekustamā īpašuma  “Daugavmalas” kopīpašniekiem ir miris 2025. gada 20. jūnijā. Tiesiskās skaidrības nodrošināšanai atbilstoši faktiskajai situācijai aicinām anotāciju papildināt ar atsauci uz Sabiedrības vajadzībām nepieciešamā nekustamā īpašuma atsavināšanas likuma 17.</w:t>
            </w:r>
            <w:r w:rsidR="00000000" w:rsidRPr="00000000" w:rsidDel="00000000">
              <w:rPr>
                <w:vertAlign w:val="superscript"/>
                <w:rtl w:val="0"/>
              </w:rPr>
              <w:t xml:space="preserve">1</w:t>
            </w:r>
            <w:r w:rsidR="00000000" w:rsidRPr="00000000" w:rsidDel="00000000">
              <w:rPr>
                <w:rtl w:val="0"/>
              </w:rPr>
              <w:t xml:space="preserve"> pantu, kas reglamentē institūcijas rīcību gadījumā, ja atsavināmā nekustamā īpašuma īpašnieks ir miris.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Saskaņā ar Ministru kabineta 2021.gada 7.septembra noteikumu Nr.606 "Ministru kabineta kārtības rullis" 44.punktu tiesību akta lietai papildus pievieno nepieciešamo informāciju un dokumentus, bez kuru esības nav iespējams pieņemt lēmumu pēc būtības.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Gūtmanis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25-TA-2477</w:t>
    </w:r>
    <w:r>
      <w:br/>
    </w:r>
    <w:r w:rsidR="00000000" w:rsidRPr="00000000" w:rsidDel="00000000">
      <w:rPr>
        <w:rtl w:val="0"/>
      </w:rPr>
      <w:t xml:space="preserve">Izdrukāts 02.12.2025. 13.48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25-TA-2477</w:t>
    </w:r>
    <w:r>
      <w:br/>
    </w:r>
    <w:r w:rsidR="00000000" w:rsidRPr="00000000" w:rsidDel="00000000">
      <w:rPr>
        <w:rtl w:val="0"/>
      </w:rPr>
      <w:t xml:space="preserve">Izdrukāts 02.12.2025. 13.48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Atzinumi_25-TA-2477.docx</dc:title>
</cp:coreProperties>
</file>

<file path=docProps/custom.xml><?xml version="1.0" encoding="utf-8"?>
<Properties xmlns="http://schemas.openxmlformats.org/officeDocument/2006/custom-properties" xmlns:vt="http://schemas.openxmlformats.org/officeDocument/2006/docPropsVTypes"/>
</file>