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Ignitis renewables Latvia SIA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paredzētās darbības akcepta lēmumu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var pieaicināt ekspertus atzinuma sagatavošanai un nosūtīt ziņojumu izvērtēšanai valsts institūcijām atbilstoši to kompetencei, kā arī pieprasīt no ierosinātāja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un kārtību, kādā kompetentā institūcija pieņem lēmumu par paredzētās darbības akceptēšanu vai neakceptēšanu."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šīs normas vai likumprojekta tekstā (t.sk l/p anotācijā) skaidri noteikt un skaidrot to, kā jaunais tiesiskais regulējums tiks piemērots gadījumos, kad IVN procedūra ir uzsākta pirms šo grozījumu spēkā stāšanās.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w:t>
            </w:r>
            <w:r w:rsidR="00000000" w:rsidRPr="00000000" w:rsidDel="00000000">
              <w:rPr>
                <w:rtl w:val="0"/>
              </w:rPr>
              <w:t xml:space="preserve">. Jaunais regulējums nozīmīgi atšķiras no spēkā esošā. Šobrīd piedāvātie grozījumi veido skaidrāku attīstības vidi un noteikumus jauniem, plānotiem projektiem. Tāpat  Likumprojektā ir noteikts izņēmums attiecībā uz NIO un tādiem projektiem, kas ir nepieciešami sevišķi svarīgu sabiedrības interešu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stiprinātu tiesisko drošību un izvairītos no pretrunīgām interpretācijām, normas piemērojot, aicinām skaidri noteikt, kā grozījumi ietekmēs jau aktīvas, saskaņā ar līdz piedāvāto grozījumu pieņemšanai spēkā esošo tiesisko regulējumu uzsāktas IVN procedūras.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uzsākot, attīstītāji ir rēķinājušies ar esošo tiesisko kārtību, t.sk. institūciju kompetencēm un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Austere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27.01.2025. 10.59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27.01.2025. 10.59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