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iepirkumos piemēro piegādes drošību veicinošas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aizsardzības nozares iepirkumos piemēro piegādes drošību veicinošas prasības, nosaka nodrošinājuma projektus, kuriem var izvērtēt piegādes drošību ietekmējošus faktorus un izvirzīt piegādes drošību veicinošas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"Kārtība, kādā iepirkumos piemēro piegādes drošību veicinošas prasības" (turpmāk – projekts) 1.punktā precīzi citēt Aizsardzības industrijas likuma 10.panta septītajā daļā Ministru kabinetam doto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2009.gada 3.februāra noteikumu Nr.108 "Normatīvo aktu projektu sagatavošanas noteikumi" (turpmāk – Noteikumi Nr.108) 100.punktu projekta pirmajā punktā secīgi rakstāmi vārdi "noteikumi nosaka" un likumā noteiktais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īstenotu noteikumu 1.punktā noteikto kārtību, noteikumu mērķis ir paredzēt piegādes drošības prasību par industrijas iesaisti īstenošanu aizsardzības nozares iepirkumos, t.sk., ārvalstu uzņēmumu industrijas iesaistes piedāvājumu iesniegšanas, izvērtēšanas, kā arī, industrijas iesaistes līgumu noslēgšanas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lūdzam papildināt sākotnējās ietekmes (ex-ante) novērtējuma ziņojumu (anotāciju) (turpmāk – anotācija) ar papildu skaidrojumu, kā projekta ietvaros ir izprotams jēdziens "industrijas 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īstenotu noteikumu 1.punktā noteikto kārtību, noteikumu mērķis ir paredzēt piegādes drošības prasību par industrijas iesaisti īstenošanu aizsardzības nozares iepirkumos, t.sk., ārvalstu uzņēmumu industrijas iesaistes piedāvājumu iesniegšanas, izvērtēšanas, kā arī, industrijas iesaistes līgumu noslēgšanas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papildu skaidrojumu, kā projekta 2.punktā ietvertais regulējums atbilst Aizsardzības industrijas likuma 10.panta septītajā daļā Ministru kabinetam noteiktajam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nolūkā lūdzam redakcionāli precizēt projekta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secināts, ka projekta 2.punktā ietvertais regulējums neatbilst Aizsardzības industrijas likuma 10.panta septītajā daļā Ministru kabinetam noteiktajam pilnvarojumam, lūdzam svītrot projekta 2.punktu, kā arī projekta III – V.nodaļu.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Aizsardzības industrijas likuma 10.panta septītajā daļā ir ietverts pilnvarojums Ministru kabinetam noteikt tikai kārtību, kādā iepirkumu procedūrās tiek piemērotas piegādes drošību veicinošas prasības, kā arī noteikt nodrošinājuma projektus, kuriem izvirza piegādes drošību veicinošas prasības un izvērtē piegādes drošību ietekmējošus faktorus. Proti, Ministru kabinets nav pilnvarots noteikt prasības industrijas iesaistes aizsardzības nozares iepirkumos īstenošanai, kā arī Ministru kabinets nav pilnvarots noteikt kārtību, kādā tiek veikta ārvalstu uzņēmumu piedāvājumu iesniegšana, izvērtēšana, kā arī industrijas iesaistes līgumu noslēgšana.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īstenotu noteikumu 1.punktā noteikto kārtību, noteikumu mērķis ir paredzēt piegādes drošības prasību par industrijas iesaisti īstenošanu aizsardzības nozares iepirkumos, t.sk., ārvalstu uzņēmumu industrijas iesaistes piedāvājumu iesniegšanas, izvērtēšanas, kā arī, industrijas iesaistes līgumu noslēgšanas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un nepārprotami skaidrot, vai un kādēļ piegādes drošības prasību par industrijas iesaisti īstenošanu aizsardzības nozares iepirkumos attiecas tieši un tikai uz ārvalstu uzņēmumiem (piegādātājiem), kā arī kādēļ industrijas iesaistes piedāvājumu iesniegšanas, izvērtēšanas kārtība un industrijas iesaistes līgumu noslēgšanas kārtība attiecināta tieši un tikai uz ārvalstu uzņēmumiem. Ja nepieciešams, lūdzam precizēt projektu. Vienlaikus lūdzam skaidrot, vai no projektā ietvertā regulējuma izriet kādi ierobežojumi, kas nostāda ārvalstu piegādātājus sliktākā stāvoklī, vai kādi Eiropas Savienības iekšējā tirgus brīvību ierobežojumi, attiecīgi tos pamatojot (sk. arī iebildumu pie projekta 16.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Industrijas iesaistes tiesiskais ietvars ir Aizsardzības un drošības jomas iepirkumu likums, Publisko iepirkumu likums, Eiropas Parlamenta un Padomes direktīva 2009/81/EK, ar kuru koordinē procedūras attiecībā uz to, kā līgumslēdzējas iestādes vai subjekti, kas darbojas drošības un aizsardzības jomā, piešķir noteiktu būvdarbu, piegādes un pakalpojumu līgumu slēgšanas tiesības, Līguma par Eiropas Savienības darbību 346.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Noteikumu Nr.108 3.1.apakšpunktu normatīvā akta projektā neietver normas, kas ir deklaratīvas.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Industrijas iesaistes tiesiskais ietvars ir Aizsardzības un drošības jomas iepirkumu likums, Publisko iepirkumu likums, Eiropas Parlamenta un Padomes direktīva 2009/81/EK, ar kuru koordinē procedūras attiecībā uz to, kā līgumslēdzējas iestādes vai subjekti, kas darbojas drošības un aizsardzības jomā, piešķir noteiktu būvdarbu, piegādes un pakalpojumu līgumu slēgšanas tiesības, Līguma par Eiropas Savienības darbību 346.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trešo daļu direktīvas dalībvalstīm uzliek saistības attiecībā uz sasniedzamo rezultātu, bet ļauj šo valstu varasiestādēm noteikt to īstenošanas formas un metodes. Proti, direktīvas atšķirībā no regulām nav tieši piemērojams Eiropas Savienības tiesību akts, līdz ar to Latvijas tiesību aktu tekstos (normās) neietver atsauces uz direktīvām. Ievērojot minēto, lūdzam precizēt projektu, svītrojot atsauces uz direktīvas normām, bet tā vietā izdarot atsauces uz Latvijas ārējiem normatīvajiem aktiem, ar kuriem attiecīgās direktīvu prasības pārņemtas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arī pārskatīt un precizēt anotāciju, atsauču uz direktīvu vietā ietverot atsauces uz Latvijas ārējiem normatīvajiem aktiem, ar kuriem attiecīgās direktīvu prasības ir pārņemtas nacionālajā tiesību sistēmā, un to vienībām, kuros paredzētas attiecīgās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ja projektā ir pārņemtas kādas direktīvas prasības, lūdzam papildināt projektu ar informatīvo atsauci uz attiecīgo direktīvu atbilstoši Ministru kabineta 2009. gada 3. februāra noteikumu Nr.108 "Normatīvo aktu projektu sagatavošanas noteikumi" (turpmāk - Noteikumi Nr. 108) 162.-168. punktam, kā arī aizpildīt anotācijas 5.1. apakšsadaļu un 5.4. apakšsadaļas 1. tabulu, sniedzot informāciju par direktīvas prasību pārņemšanu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attiecas uz preču grupām, kas ir minētas Eiropas Savienības Kopējā militāro preču sarakstā, un pakalpojumiem, kas tieši paredzēti militāriem mērķiem vai saistīti ar aizsargājamu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ir Eiropas Savienības Kopējais militāro preču saraksts, kur tas ir noteikts un kāds ir tā juridiski saistošais spēks attiecībā uz privātpersonām, kā arī vai un kur tas ir publicēts latviešu valodā. Atgādinām, ka projektā nav pieļaujams ietvert atsauces uz privātpersonām juridiski nesaistošiem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piegādes drošību veicinošas prasības — piegādātājam izvirzīti nosacījumi piegādes drošības veicināšanai, kas saistītas ar militāra lietojuma preču un pakalpojumu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5.1.apakšpunktu, tā kā termins "piegādes drošību veicinošas prasības" ir lietots Aizsardzības industrijas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Noteikumu Nr.108 121.punktu noteikumu projektā terminus skaidro, lai konkretizētu terminā izteiktā jēdziena izpratnes robežas, </w:t>
            </w:r>
            <w:r w:rsidR="00000000" w:rsidRPr="00000000" w:rsidDel="00000000">
              <w:rPr>
                <w:u w:val="single"/>
                <w:rtl w:val="0"/>
              </w:rPr>
              <w:t xml:space="preserve">ja termins nav </w:t>
            </w:r>
            <w:r w:rsidR="00000000" w:rsidRPr="00000000" w:rsidDel="00000000">
              <w:rPr>
                <w:rtl w:val="0"/>
              </w:rPr>
              <w:t xml:space="preserve">skaidrots vai </w:t>
            </w:r>
            <w:r w:rsidR="00000000" w:rsidRPr="00000000" w:rsidDel="00000000">
              <w:rPr>
                <w:u w:val="single"/>
                <w:rtl w:val="0"/>
              </w:rPr>
              <w:t xml:space="preserve">lietots augstāka juridiskā spēka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pasūtītājs - Aizsardzības ministrija vai tās padotības iestāde, kas atbildīga par līguma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5.6.apakšpunktu, tā kā termins "pasūtītājs" ir lietots Aizsardzības industrijas likuma 10.panta otrajā daļā. Turklāt Aizsardzības industrijas likuma 10.panta otrajā daļā kā pasūtītājs ir norādīta Aizsardzības ministrijas struktūrvienība, nevis Aizsardzības ministrija vai tās padotības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Iepirkuma ietvaros iepirkuma veicējs var izvērtēt piegādes drošību ietekmējošus faktorus un izvirzīt piegādes drošības veicinošas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6.punktu, tā kā projekta 6.punkts dublē Aizsardzības industrijas likuma 10.panta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Noteikumu Nr. 108 3.2.apakšpunktu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Piegādes drošības veicinošas prasības tiek izvirzītas, lai pēc iespējas mazinātu trešo pušu iejaukšanās iespējas Nacionālo bruņoto spēku spēju nodrošināšanā un veicinātu drošas un īsākas piegādes ķēdes, nodrošinot Nacionālo bruņoto spēku spēju nepārtrauktību miera, ārkārtējās situācijas un izņēmuma stāvokļa laikā, t.sk. militāro sistēmu uzturēšanu un to pilnu dzīves ciklu.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no Aizsardzības industrijas likuma 1.panta 4.punktā un 8.pantā ietvertā regulējuma izriet, kāpēc ir nepieciešams izvirzīt piegādes drošības veicinošas prasības. Tādējādi projektā šāds regulējums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Piegādes drošību ietekmējošus faktorus izvērtē un piegādes drošību veicinošas prasības nosaka, kā arī to izpildi kontrolē Pasūtītāja izveidota komisija, kas identificē iegādes, kurās piemērojamas piegādes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projekta 8.punktu, jo minētais punkts daļēji dublē Aizsardzības industrijas likuma 8.panta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Iepirkumu procedūrās piegādes drošības ietekmējošos faktorus izvērtē un piegādes drošības veicinošās prasības nosaka iepirkuma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projekta 9.punktu, jo minētais punkts dublē Aizsardzības industrijas likuma 8.panta otro daļu un projekta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Iepirkumos, kuros iegāde tiek veikta, piemērojot normatīvajos aktos paredzēto izņēmumu ar būtisku valsts drošības interešu aizsardzību, piegādes drošības ietekmējošo faktoru izvērtēšanu un veicinošu prasību piemērošanu veic Piegādes drošības komisija (turpmāk –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projekta 10.punktu, jo minētais punkts dublē Aizsardzības industrijas likuma 8.panta otro daļu un projekta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Veicot iepirkumus, piegādes drošību ietekmējošus faktorus var izvērtēt un piegādes drošību veicinošas prasības var noteikt nodrošinājuma projektos, vienlaikus izpildoties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11.punktu, norādot, ka piegādes drošību ietekmējošus faktorus </w:t>
            </w:r>
            <w:r w:rsidR="00000000" w:rsidRPr="00000000" w:rsidDel="00000000">
              <w:rPr>
                <w:u w:val="single"/>
                <w:rtl w:val="0"/>
              </w:rPr>
              <w:t xml:space="preserve">izvērtē </w:t>
            </w:r>
            <w:r w:rsidR="00000000" w:rsidRPr="00000000" w:rsidDel="00000000">
              <w:rPr>
                <w:rtl w:val="0"/>
              </w:rPr>
              <w:t xml:space="preserve">un piegādes drošību veicinošas prasības </w:t>
            </w:r>
            <w:r w:rsidR="00000000" w:rsidRPr="00000000" w:rsidDel="00000000">
              <w:rPr>
                <w:u w:val="single"/>
                <w:rtl w:val="0"/>
              </w:rPr>
              <w:t xml:space="preserve">izvirza.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Aizsardzības industrijas likuma 10.panta septītajā daļā Ministru kabinetam ietvertā pilnvarojuma neizriet, ka Ministru kabinetam ir noteikta rīcības brīvība nodrošinājuma projektiem izvērtēt vai neizvērtēt piegādes drošību ietekmējošus faktorus un izvirzīt vai neizvirzīt piegādes drošību veicinošas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Komisija kā piegādes drošību veicinošu prasību aizsardzības nozares iepirkumos var noteikt prasību par industrijas iesaisti. Tā ir nosakāma iepirkumos, kur piegāde ir pamatota ar būtisku valsts drošības interešu aizsardzību, balstoties uz Līguma par Eiropas Savienības darbību 346. 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nepieciešamību atsaukties uz Līguma par Eiropas Savienības darbību 346. pantu un tā piemērošanu projektā ietverto normu kontekstā, kā arī izvērstāk skaidrot anotācijā minēto: "</w:t>
            </w:r>
            <w:r w:rsidR="00000000" w:rsidRPr="00000000" w:rsidDel="00000000">
              <w:rPr>
                <w:i w:val="1"/>
                <w:rtl w:val="0"/>
              </w:rPr>
              <w:t xml:space="preserve">Piegādes drošības veicinošu prasību izvirzīšana aizsardzības nozares iepirkumos ir iespējama saskaņā ar Direktīvā un ADJIL un PIL noteikto. Savukārt industrijas iesaiste nav atsevišķi identificēta AIL kā piegādes drošības prasība. Tāpat arī Direktīva to neizšķir. Industrijas iesaistes prasības izvirzīšana aizsardzības nozares iepirkumos ir iespējama, </w:t>
            </w:r>
            <w:r w:rsidR="00000000" w:rsidRPr="00000000" w:rsidDel="00000000">
              <w:rPr>
                <w:i w:val="1"/>
                <w:u w:val="single"/>
                <w:rtl w:val="0"/>
              </w:rPr>
              <w:t xml:space="preserve">baltoties uz Līguma par Eiropas Savienības darbības 346. pantu, izvērtējot katru gadījumu individuāli</w:t>
            </w:r>
            <w:r w:rsidR="00000000" w:rsidRPr="00000000" w:rsidDel="00000000">
              <w:rPr>
                <w:i w:val="1"/>
                <w:rtl w:val="0"/>
              </w:rPr>
              <w:t xml:space="preserve">.</w:t>
            </w:r>
            <w:r w:rsidR="00000000" w:rsidRPr="00000000" w:rsidDel="00000000">
              <w:rPr>
                <w:rtl w:val="0"/>
              </w:rPr>
              <w:t xml:space="preserve">" Papildus norādām, ka Līguma par Eiropas Savienības darbību 346. panta 1. punktā ir "a" un "b" apakšpunkts, attiecīgi aicinām konkretizēt, kura vienība tiek piemērota, kā arī konkrēti norādīt anotācijā, kā tiek ievērota prasība, ka "šādi pasākumi iekšējā tirgū nedrīkst nelabvēlīgi ietekmēt tādu ražojumu konkurenci, kuri nav tieši paredzēti militāriem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Komersanti industrijas iesaistes aktivitātes rezultātā neveic to pašu komercdarbību civilā pielietojuma preču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šāds skaidrojums: "</w:t>
            </w:r>
            <w:r w:rsidR="00000000" w:rsidRPr="00000000" w:rsidDel="00000000">
              <w:rPr>
                <w:i w:val="1"/>
                <w:rtl w:val="0"/>
              </w:rPr>
              <w:t xml:space="preserve">Tāpēc noteikumu projekts stingri nošķir iespēju ietekmēt konkurenci civilajā tirgū, paredzot, ka </w:t>
            </w:r>
            <w:r w:rsidR="00000000" w:rsidRPr="00000000" w:rsidDel="00000000">
              <w:rPr>
                <w:i w:val="1"/>
                <w:u w:val="single"/>
                <w:rtl w:val="0"/>
              </w:rPr>
              <w:t xml:space="preserve">Latvijas komersanti</w:t>
            </w:r>
            <w:r w:rsidR="00000000" w:rsidRPr="00000000" w:rsidDel="00000000">
              <w:rPr>
                <w:i w:val="1"/>
                <w:rtl w:val="0"/>
              </w:rPr>
              <w:t xml:space="preserve"> industrijas iesaistes aktivitātes rezultātā neveic to pašu komercdarbību civilā pielietojuma preču tirgū (16. pants).</w:t>
            </w:r>
            <w:r w:rsidR="00000000" w:rsidRPr="00000000" w:rsidDel="00000000">
              <w:rPr>
                <w:i w:val="1"/>
                <w:rtl w:val="0"/>
              </w:rPr>
              <w:t xml:space="preserve">Ja tiek konstatēts, ka industrijas iesaistes līguma darbības laikā </w:t>
            </w:r>
            <w:r w:rsidR="00000000" w:rsidRPr="00000000" w:rsidDel="00000000">
              <w:rPr>
                <w:i w:val="1"/>
                <w:u w:val="single"/>
                <w:rtl w:val="0"/>
              </w:rPr>
              <w:t xml:space="preserve">Latvijā reģistrēts komersants</w:t>
            </w:r>
            <w:r w:rsidR="00000000" w:rsidRPr="00000000" w:rsidDel="00000000">
              <w:rPr>
                <w:i w:val="1"/>
                <w:rtl w:val="0"/>
              </w:rPr>
              <w:t xml:space="preserve"> ar industrijas iesaistes līgumā noteikto industrijas iesaistes aktivitāti gūst labumu Eiropas Savienības tirgū ar pielietojumu civilajā sektorā, šī aktivitāte nevar tikt ieskaitīta industrijas iesaistes līguma izpildē (17. pants), un attiecīgi tas ir atrunājams līgumā saistībā ar industrijas iesaistes prasību (18. pants)</w:t>
            </w:r>
            <w:r w:rsidR="00000000" w:rsidRPr="00000000" w:rsidDel="00000000">
              <w:rPr>
                <w:rtl w:val="0"/>
              </w:rPr>
              <w:t xml:space="preserve">." Vēršam uzmanību, ka minētais (proti, ka ir runa par </w:t>
            </w:r>
            <w:r w:rsidR="00000000" w:rsidRPr="00000000" w:rsidDel="00000000">
              <w:rPr>
                <w:u w:val="single"/>
                <w:rtl w:val="0"/>
              </w:rPr>
              <w:t xml:space="preserve">Latvijā reģistrētu</w:t>
            </w:r>
            <w:r w:rsidR="00000000" w:rsidRPr="00000000" w:rsidDel="00000000">
              <w:rPr>
                <w:rtl w:val="0"/>
              </w:rPr>
              <w:t xml:space="preserve"> komersantu) viennozīmīgi neizriet no projektā ietvertā regulējuma. ​​​​​​ Attiecīgi lūdzam precizēt projektu. Aicinām arī izvērtēt un, ja nepieciešams, precizēt citas projekta vienības.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vai ar projektā ietvertajām prasībām (piemēram, 17. punktā paredzēto ierobežojumu) netiek paredzēti kādi Eiropas Savienības iekšējā tirgus brīvību (piemēram, brīvas preču un pakalpojumu aprites) ierobežojumi, un attiecīgi pamatot to atbilstību Eiropas Savienības tiesību aktiem, tostarp pamatojot to nepieciešamību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Industrijas iesaistes prasība netiek piemērota līgumiem, kas tiek slēgti Ziemeļatlantijas līguma organizācijas (NATO) vai Eiropas Savienības institūciju veikto iepirkumu ietvaros, un līgumiem, kas noslēgti ārvalstu atbalsta programmu ietvaros, kā arī gadījumos, ja starptautisko iepirkumu sadarbības formāts to nepieļauj.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izrietoši no teritoriālās jurisdikcijas principa likumdevējs nav tiesīgs paredzēt tiesības un pienākumus tiem tiesību subjektiem, kas nav pakļauti tā jurisdikcijai. Attiecīgi lūdzam izvērtēt un precizēt vai sniegt pamatotu skaidrojumu par projekta 26. punkta atbilstību iepriekš minētajam. Vienlaikus lūdzam izvērstāk pamatot projekta 26. punktā ietvertos izņēmumus un to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Starpvaldību līgumu ietvaros ir iespējams piemērot industrijas iesaistes prasību, ja Aizsardzības ministrija identificē šādu nepieciešamību un vienojas par to ar līguma partneri, slēdzot atsevišķu līgumu ar ārvalstu piegādātāju vai piegādātājiem.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pamatot projekta 27. punktu, tostarp skaidrojot, par kādiem starpvaldību līgumiem ir runa, kā arī, ja starpvaldību līgumi tiek slēgti ar citas valsts valdību, kādēļ ir pamatoti un pietiekami piemērot industrijas iesaistes prasību šādu starpvaldību līgumu ietvaros, Aizsardzības ministrijai vienojoties par to ar līguma partneri, slēdzot atsevišķu līgumu ar ārvalstu piegādātāju vai piegādātājiem. Proti, lūdzam skaidrot, vai un kā šāds punkts ir atbilstošs starpvaldību līgumos paredzētajam tiesiskajam regulējumam. Vienlaikus lūdzam skaidrot, kas domāts ar "līguma partneri", ņemot vērā, ka normā ir minēti divi dažādi līgumu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atsauces uz Līguma par Eiropas Savienības darbību 346. pantu un Eiropas Savienības Kopējo militāro preču sarakstu, kā arī citas projektā un anotācijā ietvertās norādes par Eiropas Savienības tiesiskā regulējuma un citu starptautisko tiesību normu saistību ar projektā ietverto regulējumu, lūdzam aizpildīt anotācijas 5. sadaļu, sniedzot informāciju par projekta atbilstību Latvijas Republikas starptautiskajām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iepirkuma veicējs – Aizsardzības ministrija vai tās padotības iestāde, kas atbildīga par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5.6.apakšpunktā norādītais jēdziens "pasūtītājs" neietver arī jēdzienu "iepirkuma veicējs", un, ja nepieciešams, aicinām svītrot projekta 5.4.apakšpunktu.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pasūtītājs - Aizsardzības ministrija vai tās padotības iestāde, kas atbildīga par līguma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konkrēti noteikt, par kāda veida līguma izpildi saskaņā ar noteikumu projekta 5.6. apakšpunktā norādīto pasūtītājs būs atbildīgs.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Noteikumu projekta 5.6.apakšpunkts paredz iespēju brīvi interpretēt, par kura līguma saistību izpildi pasūtītājs būs atbildīgs. Līdz ar to ir nepieciešams precizēt attiecīgo līguma veidu saistību izpildei, par kuru ir atbildīgs pasūtītājs.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Iepirkumos, kuros iegāde tiek veikta, piemērojot normatīvajos aktos paredzēto izņēmumu ar būtisku valsts drošības interešu aizsardzību, piegādes drošības ietekmējošo faktoru izvērtēšanu un veicinošu prasību piemērošanu veic Piegādes drošības komisija (turpmāk –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aicinām precizēt projekta 10.punktā ietvertās Piegādes drošības komisijas nosaukumu, proti, aicinām precizēt, vai minētā komisija ir Aizsardzības ministrijas struktūrvienība.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Papildus Komisija var lemt par prasības izvirzīšanu nodrošinājuma projektos par citu plānoto iepirkuma summu, ņemot vērā to stratēģisko nozīmi Nacionālo bru</w:t>
            </w:r>
            <w:r w:rsidR="00000000" w:rsidRPr="00000000" w:rsidDel="00000000">
              <w:rPr>
                <w:rtl w:val="0"/>
              </w:rPr>
              <w:t xml:space="preserve">ņoto spēku spēju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aicinām projekta 12.punktā termina "prasības" vietā lietot terminu "piegādes drošību veicinošas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Komersanti industrijas iesaistes aktivitātes rezultātā neveic to pašu komercdarbību civilā pielietojuma preču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16.punktā ietverts termins “komersants”. Lūdzam izvērtēt vai attiecīgās normas var īstenot arī zinātniskas institūcijas, kas nav komercsabiedrības un, ja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Aizsardzības industrijas likuma 1.panta 1.punkts noteic, ka aizsardzības industrija ir komersanti un zinātniskas institūcijas, kas veic militāra vai divējāda lietojuma tehnoloģiju vai produktu izstrādi, ražošanu, remontu vai utilizāciju. Savukārt zinātniskās institūcijas atbilstoši Zinātniskās darbības likuma 1. panta 7. punktam pēc sava tiesiskā statusa var būt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tiek konstatēts, ka industrijas iesaistes līguma darbības laikā komersants ar industrijas iesaistes līgumā noteikto industrijas iesaistes aktivitāti gūst labumu Eiropas Savienības tirgū ar pielietojumu civilajā sektorā, šī aktivitāte nevar tikt ieskaitīta industrijas iesaistes līguma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17.punktā ietverts termins “komersants”. Lūdzam izvērtēt vai attiecīgās normas var īstenot arī zinātniskas institūcijas, kas nav komercsabiedrības un, ja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Aizsardzības industrijas likuma 1.panta 1.punkts noteic, ka aizsardzības industrija ir komersanti un zinātniskas institūcijas, kas veic militāra vai divējāda lietojuma tehnoloģiju vai produktu izstrādi, ražošanu, remontu vai utilizāciju. Savukārt zinātniskās institūcijas atbilstoši Zinātniskās darbības likuma 1. panta 7. punktam pēc sava tiesiskā statusa var būt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Gadījumā, ja fakts par noteikumu 17.punktā minēto komersanta darbību tiek konstatēts pēc industrijas iesaistes līgumsaistību izpildes, pasūtītājs ir tiesīgs pieprasīt kompensāciju ārvalstu piegādātājam noteiktajā industrijas iesaistes aktivitātes vērtībā, attiecīgi paredzot šādu sankciju industrijas iesaistes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18.punktā ietverts termins “komersants”. Lūdzam izvērtēt vai attiecīgās normas var īstenot arī zinātniskas institūcijas, kas nav komercsabiedrības un, ja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Aizsardzības industrijas likuma 1.panta 1.punkts noteic, ka aizsardzības industrija ir komersanti un zinātniskas institūcijas, kas veic militāra vai divējāda lietojuma tehnoloģiju vai produktu izstrādi, ražošanu, remontu vai utilizāciju. Savukārt zinātniskās institūcijas atbilstoši Zinātniskās darbības likuma 1. panta 7. punktam pēc sava tiesiskā statusa var būt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Komisija var noteikt minimālo industrijas iesaistes apjomu, izvērtējot katru gadījumu individuāli. Industrijas iesaistes apjoms ir nosakāms, sākot no 20% no Līguma kopējās summas (bez pievienotās vērtības nodokļa). Ja tiek piemēroti koeficienti, industrijas iesaistes apjoms nosakāms virs 30% no Līguma kopējās summas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noteikumu projekta tekstā saīsinājuma “Līgums” skaidrojumu, norādot, kā attiecīgais jēdziens turpmāk tekstā tiks minēts.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Noteikumu projekta 20.punktā pirmo reizi parādās apzīmējums “Līgums”, kas norāda uz kāda termina saīsinājuma apzīmējumu, tomēr tekstā nav norādīts, uz kādu līgumu tieši saīsinājums attiecas.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Komisija komersantu iesniegto industrijas iesaistes piedāvājumu izvērtēšanai var piesaistīt neatkarīgu ekspertu.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23.punktā ietverts termins “komersants”. Lūdzam izvērtēt vai attiecīgās normas var īstenot arī zinātniskas institūcijas, kas nav komercsabiedrības un, ja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Aizsardzības industrijas likuma 1.panta 1.punkts noteic, ka aizsardzības industrija ir komersanti un zinātniskas institūcijas, kas veic militāra vai divējāda lietojuma tehnoloģiju vai produktu izstrādi, ražošanu, remontu vai utilizāciju. Savukārt zinātniskās institūcijas atbilstoši Zinātniskās darbības likuma 1. panta 7. punktam pēc sava tiesiskā statusa var būt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Līguma termiņš ir pieci gadi vai illgāks, tad industrijas iesaistes līgums nepārsniedz Līguma izpildes termiņu. Ja Līguma termiņš ir ilgāks par pieciem gadiem, bet īsāks par 10 gadiem, tad izņēmuma gadījumos, kad tiek izveidota jauna, būtiska spēja vietējā industrijā, vai radušies sarežģījumi, neatkarīgi no piegādātāja, industrijas iesaistes līguma izpildi iespējams noteikt vai pagarināt līdz 10 gadiem kopš Industrijas iesaistes līguma slēgšanas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noteikumu projekta 25. punktā saīsinājuma “Līgums” skaidrojumu, norādot, kā attiecīgais jēdziens turpmāk tekstā tiks minēts.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Noteikumu projekta 25.punktā ietverts jēdziens “Līgums”, kas norāda uz kāda termina saīsinājuma apzīmējumu, tomēr tekstā nav norādīts, uz kādu līgumu tieši saīsinājums 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Prasību par industrijas iesaisti iepirkuma veicējs iekļauj izsūtītajos informācijas pieprasījumos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29.punktā ietverts termins “komersants”. Lūdzam izvērtēt vai attiecīgās normas var īstenot arī zinātniskas institūcijas, kas nav komercsabiedrības un, ja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Aizsardzības industrijas likuma 1.panta 1.punkts noteic, ka aizsardzības industrija ir komersanti un zinātniskas institūcijas, kas veic militāra vai divējāda lietojuma tehnoloģiju vai produktu izstrādi, ražošanu, remontu vai utilizāciju. Savukārt zinātniskās institūcijas atbilstoši Zinātniskās darbības likuma 1. panta 7. punktam pēc sava tiesiskā statusa var būt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Komisija izvērtē saņemtos industrijas iesaistes piedāvājumus uz piedāvājumu pieprasījumiem un informē par to iepirkuma veicēju. Lai iepirkuma ietvaros komersants tiktu izvēlēts kā līgumpartneris, industrijas iesaistes piedāvājums ir kvalificējošais nosacījums, kad šāda prasība tikusi izvirzīta.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31.punktā ietverts termins “komersants”. Lūdzam izvērtēt vai attiecīgās normas var īstenot arī zinātniskas institūcijas, kas nav komercsabiedrības un, ja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Aizsardzības industrijas likuma 1.panta 1.punkts noteic, ka aizsardzības industrija ir komersanti un zinātniskas institūcijas, kas veic militāra vai divējāda lietojuma tehnoloģiju vai produktu izstrādi, ražošanu, remontu vai utilizāciju. Savukārt zinātniskās institūcijas atbilstoši Zinātniskās darbības likuma 1. panta 7. punktam pēc sava tiesiskā statusa var būt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Industrijas iesaistes līguma noslēgšanas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noteikumu projekta V nodaļā veidot vienotu terminu lietojumu attiecībā uz tajā norādīto līgumu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Noteikumu projekta 36.,38.,39.,40.punktos ir ietverti dažāda veida apzīmējumi līgumu dalībniekiem (iepirkuma veicējs, līgumpartneris, pasūtītājs, piegādātājs), tomēr no to redakcijām nepārprotami nav secināms, tieši, kurus no V nodaļā minētajiem līguma veidiem slēdz attiecīgie līguma dalībnieki, tajā skaitā, kuri tiesību subjekti ir industrijas iesaistes līguma dalībnieki.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Industrijas iesaistes līguma noslēgšanas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noteikumu projekta V nodaļā skaidrojumu par to, kas ir industrijas iesaistes līguma dalībnieki, kā arī to tiesību un saistību izklāstu.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No noteikumu projekta V nodaļas un anotācijas nav saprotams, kā tiek definēti industrijas iesaistes līguma dalībnieki, kā arī to tiesības un saistības.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Industrijas iesaistes līgumā iepirkuma veicējs iekļauj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36.punkta atbilstību Civillikuma 1511., 1533.pantam.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Noteikumu projekta 36.punkts nonāk pretrunā ar Civillikuma tiesību normām, kas noteic līguma dalībnieku vienošanās principus. Līdz ar to noteikumu projekta 36.punkts nevar paredzēt vienpusēja lēmuma pieņemšanu attiecībā uz minētajiem apakšpunktiem.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tekstā skaidrojumu iepirkuma līgumam, industrijas iesaistes līgumam, pasūtījuma līgumam.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Tiesiskai skaidrībai lūdzam definēt iepirkuma līgumu, industrijas iesaistes līgumu un pasūtījuma līgumu un norādīt kādā kontekstā noteikumu projektā attiecināmi minētie līguma 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tekstā saīsinājuma skaidrojumu, norādot kā attiecīgais jēdziens turpmāk tekstā tiks minēts.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Anotācijas 1.3. punktā sadaļā “</w:t>
            </w:r>
            <w:r w:rsidR="00000000" w:rsidRPr="00000000" w:rsidDel="00000000">
              <w:rPr>
                <w:b w:val="1"/>
                <w:rtl w:val="0"/>
              </w:rPr>
              <w:t xml:space="preserve">Risinājumu apraksts</w:t>
            </w:r>
            <w:r w:rsidR="00000000" w:rsidRPr="00000000" w:rsidDel="00000000">
              <w:rPr>
                <w:rtl w:val="0"/>
              </w:rPr>
              <w:t xml:space="preserve">” pirmo reizi parādās apzīmējums “Līgums”, kas norāda uz kāda termina saīsinājuma apzīmējumu, tomēr anotācijas tekstā nav norādīts, uz kādu līgumu tieši saīsinājums attiecas.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anotācijā un noteikumu projektā, vai industrijas iesaistes līgumu ar iepirkuma veicēju būs tiesības noslēgt arī zinātniskai institūcijai, kuras tiesiskais statuss nav komercsabiedrība.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Aizsardzības industrijas likuma 1.panta 1.punktu secināms, ka aizsardzības industrija ir </w:t>
            </w:r>
            <w:r w:rsidR="00000000" w:rsidRPr="00000000" w:rsidDel="00000000">
              <w:rPr>
                <w:u w:val="single"/>
                <w:rtl w:val="0"/>
              </w:rPr>
              <w:t xml:space="preserve">komersanti un zinātniskas institūcijas</w:t>
            </w:r>
            <w:r w:rsidR="00000000" w:rsidRPr="00000000" w:rsidDel="00000000">
              <w:rPr>
                <w:rtl w:val="0"/>
              </w:rPr>
              <w:t xml:space="preserve">, kas veic militāra vai divējāda lietojuma tehnoloģiju vai produktu izstrādi, ražošanu, remontu vai utilizāciju.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 kas noteic, ka visiem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 kas noteic, ka visiem projektiem aizpilda šo noteikumu 14.6. apakšpunktā minēto anotācijas sadaļu (projekta izstrādē iesaistītās institūcijas un sabiedrības līdzdalības process).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 kas noteic, ka visiem projektiem aizpilda šo noteikumu 14.7. apakšpunktā minēto anotācijas sadaļu (projekta izpildes nodrošināšana un tās ietekme uz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25-TA-2524</w:t>
    </w:r>
    <w:r>
      <w:br/>
    </w:r>
    <w:r w:rsidR="00000000" w:rsidRPr="00000000" w:rsidDel="00000000">
      <w:rPr>
        <w:rtl w:val="0"/>
      </w:rPr>
      <w:t xml:space="preserve">Izdrukāts 08.11.2025.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25-TA-2524</w:t>
    </w:r>
    <w:r>
      <w:br/>
    </w:r>
    <w:r w:rsidR="00000000" w:rsidRPr="00000000" w:rsidDel="00000000">
      <w:rPr>
        <w:rtl w:val="0"/>
      </w:rPr>
      <w:t xml:space="preserve">Izdrukāts 08.11.2025.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Atzinumi_25-TA-2524.docx</dc:title>
</cp:coreProperties>
</file>

<file path=docProps/custom.xml><?xml version="1.0" encoding="utf-8"?>
<Properties xmlns="http://schemas.openxmlformats.org/officeDocument/2006/custom-properties" xmlns:vt="http://schemas.openxmlformats.org/officeDocument/2006/docPropsVTypes"/>
</file>