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24-TA-727: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"Nodokļu un muitas policijas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iebildumu un priekšlikumu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sodīta par tīšiem noziedzīgiem nodarījumiem vai ir reabilitēta, vai kurai sodāmība ir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grozījumiem Sodu reģistra likumā (stājās spēkā 27.02.2024), Sodu reģistrā vairs netiek uzkrāti dati par personām, kurām lieta izbeigta uz reabilitējoša pamata. Ņemot vērā iepriekš minēto, lūgums precizēt anotācijā, kas ir domāts ar terminu  "reabilitēts".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Klementjeva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datus par fiziskai personai veikto muitas kontroli, valsts robežu ar transportlīdzekli šķērsojošo personu identificējošos datus un datus, kas attiecas uz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 panta pirmās daļas 5. punktu pirms vārda “robežas” ar vārdu “valsts”.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datus par kriminālprocesiem un piemērotajiem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sākotnējās ietekmes novērtējuma ziņojumā (anotācijā)  norādīto “Nodokļu un muitas policija apstrādās gan savos īstenojamos procesos iegūtos datus, gan datus, kas iegūti no citām valsts informācijas sistēmām, tostarp, Valsts ieņēmumu dienesta vadītajām un uzturētajām valsts informācijas sistēmām.”. Turpat ir ietverta arī norāde uz Ministru kabineta noteikumu projektu 23-TA-749, kas noteic Valsts ieņēmumu dienesta valsts Integrētā riska informācijas sistēmā (turpmāk – VID sistēma) iekļaujamo informāciju, tās apjomu. Norādāms, ka saskaņā ar Ministru kabineta noteikumu projektā 23-TA-749 noteiktajam VID sistēmā plānots apstrādāt informāciju par kriminālprocesu un administratīvā pārkāpuma procesu, bet ne par piemērotajiem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projekta sākotnējās ietekmes novērtējuma ziņojumu (anotāciju), norādot, no kādas informācijas sistēmas un kādā apjomā plānots iegūt datus par personai piemērotajiem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pārvalda latviešu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nav nepieciešams noteikt minimālo latviešu valodas zināšanas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Alvils Strīķeris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sodīta par tīšiem noziedzīgiem nodarījumiem vai ir reabilitēta, vai kurai sodāmība ir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8. panta otrās daļas 4. punktu atbilstoši Sodu reģistra likuma 23. panta 1.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lietot fizisku spēku un speciālos līdzekļus atbilstoši šā likuma 10.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10. pantā noteikto, papildināt likumprojekta 9. panta otrās daļas 4. punktu pēc vārdiem "fizisku spēku” ar vārdiem “speciālos cīņas paņēmienus”.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apstrādāt, tai skaitā iegūt, saņemt, reģistrēt, apkopot, analizēt un glabāt Nodokļu un muitas policijas funkciju izpildei nepieciešamo informāciju, tai skaitā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noteikt informācijas glabāšanas termiņus vai atsaukties uz normatīvajiem aktiem, kuros tie ir noteikti.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Alvils Strīķeris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nodrošinātu apsardzes objektu no prettiesiska vai cita veida apdraudējuma.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10. panta pirmās daļas 4. punktu, ievērojot to, ka likumprojekts neparedz, ka Nodokļu un muitas policijas ierēdņi veic jebkādu objektu apsardzi.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Fiziska spēka un speciālo līdzekļu veidu, kā arī speciālo līdzekļu lietošanas intensitāti nosaka, ņemot vērā konkrēto situāciju, pārkāpuma raksturu un pārkāpēja individuālās iezīmes, maksimāli ierobežojot šo līdzekļu nodarīto kaitējumu. Ja fiziska spēka vai speciālo līdzekļu lietošanas dēļ ir cietušie, Nodokļu un muitas policijas ierēdņu pienākums ir nekavējoties sniegt medicīnisko palīdzību cietušajiem un ziņot par notikušo savam tiešajam vadītājam un Valsts policijai, un tiklīdz tas iespējams, rakstveidā ziņot Nodokļu un muitas policijas priekšniekam. Par visiem speciālo līdzekļu lietošanas gadījumiem, izņemot roku dzelžu un sasiešanas līdzekļu pielietošanu konvojēšanas laikā Nodokļu un muitas policijas ierēdnis nekavējoties, tiklīdz tas iespējams, rakstveidā ziņo tiešajam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atbilstoši Ārstniecības likumā noteiktajam, neatliekamā medicīniskā palīdzība ir palīdzība, ko cietušajiem (saslimušajiem) dzīvībai vai veselībai bīstamā kritiskā stāvoklī sniedz šādiem gadījumiem īpaši sagatavotas (apmācītas, ekipētas) personas ar atbilstošu kvalifikāciju medicīnā, kurām saskaņā ar šo kvalifikāciju ir juridiska atbildība par savu darbību vai bezdarbību un tās sekām. Ievērojot minēto, izvērtēt likumprojekta 10. panta otrajā daļā un 11. panta devītajā daļā ietverto regulējumu, no kura izriet, ka Nodokļu un muitas policijas ierēdņi sniedz medicīnisko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Aizliegts lietot speciālos līdzekļus (izņemot roku dzelžus un sasiešanas līdzekļus) un speciālos cīņas paņēmienus pret personām ar redzamām invaliditātes pazīmēm un mazgadīgām personām, izņemot gadījumus, ja tās izdara bruņotu uzbrukumu, kā arī apdraud citu personu, Nodokļu un muitas policijas ierēdņu un darbinieku dzīvību vai veselību vai izrāda bruņotu pretošanos. Nodokļu un muitas policijai atļautos speciālo līdzekļu veidus, to glabāšanas, nēsāšanas un lietošanas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10. panta ceturtajā daļā ietverto deleģējumu Ministru kabinetam noteikt Nodokļu un muitas policijai atļautos speciālo līdzekļu veidus, ievērojot to, ka izsmeļošs speciālo līdzekļu uzskaitījums jau ir norādīts likumprojekta 10. panta pirmajā daļā, proti, ka tie ir roku dzelži, sasiešanas līdzekļi, steki, asaras izraisošas vielas, elektrošoka ierīces un speciālie līdzekļi transporta apturēšanai, speciālie līdzekļi telpu un transportlīdzekļu atvēršanai.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Aizliegts lietot speciālos līdzekļus (izņemot roku dzelžus un sasiešanas līdzekļus) un speciālos cīņas paņēmienus pret personām ar redzamām invaliditātes pazīmēm un mazgadīgām personām, izņemot gadījumus, ja tās izdara bruņotu uzbrukumu, kā arī apdraud citu personu, Nodokļu un muitas policijas ierēdņu un darbinieku dzīvību vai veselību vai izrāda bruņotu pretošanos. Nodokļu un muitas policijai atļautos speciālo līdzekļu veidus, to glabāšanas, nēsāšanas un lietošanas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16.</w:t>
            </w:r>
            <w:r w:rsidR="00000000" w:rsidRPr="00000000" w:rsidDel="00000000">
              <w:rPr>
                <w:vertAlign w:val="superscript"/>
                <w:rtl w:val="0"/>
              </w:rPr>
              <w:t xml:space="preserve">1</w:t>
            </w:r>
            <w:r w:rsidR="00000000" w:rsidRPr="00000000" w:rsidDel="00000000">
              <w:rPr>
                <w:rtl w:val="0"/>
              </w:rPr>
              <w:t xml:space="preserve"> pantā ir ietverts aizliegums lietot speciālos līdzekļus arī pret sievietēm. Vienlaikus norādāms, ka analoģisks liegums ir ietverts arī likumā “Par policiju”, Valsts robežsardzes likumā. ievērojot minēto, ierosinām izvērtēt nepieciešamību precizēt likumprojekta 10. panta ceturto daļu, ietverot tajā aizliegumu lietot speciālos līdzekļus (izņemot roku dzelžus un sasiešanas līdzekļus) un speciālos cīņas paņēmienus arī pret sievietēm.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Aizliegts pielietot un izmantot šaujamieročus vietās, kur to pielietošanas rezultātā var ciest citas personas, kā arī aizliegts pielietot šaujamieročus pret sievietēm un nepilngadīgām personām, izņemot gadījumus, kad tās izdara bruņotu uzbrukumu, izrāda bruņotu pretošanos vai ar grupveida uzbrukumu apdraud citu personu vai Nodokļu un muitas policijas ierēdņu un darbinieku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likumprojekta 10. panta ceturtajā daļā ietverts aizliegums izmantot speciālos līdzekļus un speciālos cīņas paņēmienus arī pret personām ar redzamām invaliditātes pazīmēm, izvērtēt, vai likumprojekta 11. panta septītajā daļā arī nav ietverams analoģisks aizliegums.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Nodokļu un muitas policijas ierēdņu kavēšanu īstenot viņu likumīgās tiesības, par viņu goda aizskaršanu, par draudiem vai vardarbību, kas vērsta pret viņiem, kā arī par viņu dzīvības apdraudējumu sakarā ar dienesta pienākumu izpildi vainīgās personas sauc pie likumos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normas svītrošanu, jo tā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Alvils Strīķeris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24-TA-727</w:t>
    </w:r>
    <w:r>
      <w:br/>
    </w:r>
    <w:r w:rsidR="00000000" w:rsidRPr="00000000" w:rsidDel="00000000">
      <w:rPr>
        <w:rtl w:val="0"/>
      </w:rPr>
      <w:t xml:space="preserve">Izdrukāts 14.05.2024. 23.24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24-TA-727</w:t>
    </w:r>
    <w:r>
      <w:br/>
    </w:r>
    <w:r w:rsidR="00000000" w:rsidRPr="00000000" w:rsidDel="00000000">
      <w:rPr>
        <w:rtl w:val="0"/>
      </w:rPr>
      <w:t xml:space="preserve">Izdrukāts 14.05.2024. 23.24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Atzinumi_24-TA-727.docx</dc:title>
</cp:coreProperties>
</file>

<file path=docProps/custom.xml><?xml version="1.0" encoding="utf-8"?>
<Properties xmlns="http://schemas.openxmlformats.org/officeDocument/2006/custom-properties" xmlns:vt="http://schemas.openxmlformats.org/officeDocument/2006/docPropsVTypes"/>
</file>