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konsekventi sniegt skaidrojumu par visu projektā ietverto noteikumu grozījumu nepieciešamību un mērķi. Proti, lūdzam neaprobežoties ar vispārīgām norādēm (piemēram, "</w:t>
            </w:r>
            <w:r w:rsidR="00000000" w:rsidRPr="00000000" w:rsidDel="00000000">
              <w:rPr>
                <w:i w:val="1"/>
                <w:rtl w:val="0"/>
              </w:rPr>
              <w:t xml:space="preserve">nepieciešams precizēt atsevišķus Noteikumos Nr. 113 iekļautos nosacījumus, lai potenciālajiem projekta iesniedzējiem nodrošinātu saprotamāku 2.2.1.5.i. investīcijas pasākuma īstenošanu</w:t>
            </w:r>
            <w:r w:rsidR="00000000" w:rsidRPr="00000000" w:rsidDel="00000000">
              <w:rPr>
                <w:rtl w:val="0"/>
              </w:rPr>
              <w:t xml:space="preserve">"), bet skaidrot problemātiku, kas pamato nepieciešamību veikt konkrēto grozījumu, un ietvert pamatojumu, kādēļ izraudzītais risinājums problēmu atrisina. Vēršam uzmanību, ka anotācijā nav, piemēram, skaidrots, kādu problēmu atrisina grozījums noteikumu 43.4. apakšpunktā, bet gan tikai norādīts, ka precizējums veikts "pārskatāmības labad", kaut arī pēc būtības apakšpunktā, šķiet, ietverts jauns pienākums. Attiecīgi aicinām sniegt izvērstāku skaidrojumu par grozījuma nepieciešamību. Papildus vēršam uzmanību, ka anotācijā ir nepieciešams aprakstīt visus plānotos grozījumus (tostarp arī grozījumus noteikumu pielikumā). Lūdzam arī skaidrot, kāda ir grozījumu ietekme uz jau apstiprinātiem projekta iesniegumiem un finansējuma saņēmējiem (ja tādi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w:t>
            </w:r>
            <w:r w:rsidR="00000000" w:rsidRPr="00000000" w:rsidDel="00000000">
              <w:rPr>
                <w:vertAlign w:val="superscript"/>
                <w:rtl w:val="0"/>
              </w:rPr>
              <w:t xml:space="preserve">1</w:t>
            </w:r>
            <w:r w:rsidR="00000000" w:rsidRPr="00000000" w:rsidDel="00000000">
              <w:rPr>
                <w:rtl w:val="0"/>
              </w:rPr>
              <w:t xml:space="preserve"> slēgt sadarbības līgumu ar projekta sadarbības partneri (ja attiecināms) pirms projekta iesnieguma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34. punktu, lūdzam izvērtēt un precizēt noteikumu 43.4.</w:t>
            </w:r>
            <w:r w:rsidR="00000000" w:rsidRPr="00000000" w:rsidDel="00000000">
              <w:rPr>
                <w:vertAlign w:val="superscript"/>
                <w:rtl w:val="0"/>
              </w:rPr>
              <w:t xml:space="preserve">1</w:t>
            </w:r>
            <w:r w:rsidR="00000000" w:rsidRPr="00000000" w:rsidDel="00000000">
              <w:rPr>
                <w:rtl w:val="0"/>
              </w:rPr>
              <w:t xml:space="preserve"> apakšpunktu, tajā ietverto pienākumu attiecinot uz </w:t>
            </w:r>
            <w:r w:rsidR="00000000" w:rsidRPr="00000000" w:rsidDel="00000000">
              <w:rPr>
                <w:u w:val="single"/>
                <w:rtl w:val="0"/>
              </w:rPr>
              <w:t xml:space="preserve">projekta iesniedzēju,</w:t>
            </w:r>
            <w:r w:rsidR="00000000" w:rsidRPr="00000000" w:rsidDel="00000000">
              <w:rPr>
                <w:rtl w:val="0"/>
              </w:rPr>
              <w:t xml:space="preserve"> nevis finansējuma saņēmēju. Papildus vēršam uzmanību, ka anotācijas 1.3. sadaļā minēts: "</w:t>
            </w:r>
            <w:r w:rsidR="00000000" w:rsidRPr="00000000" w:rsidDel="00000000">
              <w:rPr>
                <w:i w:val="1"/>
                <w:rtl w:val="0"/>
              </w:rPr>
              <w:t xml:space="preserve">Papildus Noteikumi Nr. 113 precizēti nosakot, ka </w:t>
            </w:r>
            <w:r w:rsidR="00000000" w:rsidRPr="00000000" w:rsidDel="00000000">
              <w:rPr>
                <w:i w:val="1"/>
                <w:u w:val="single"/>
                <w:rtl w:val="0"/>
              </w:rPr>
              <w:t xml:space="preserve">projekta iesniedzējam projekta iesniegumam jāpievieno sadarbības līgums ar sadarbības partneri </w:t>
            </w:r>
            <w:r w:rsidR="00000000" w:rsidRPr="00000000" w:rsidDel="00000000">
              <w:rPr>
                <w:i w:val="1"/>
                <w:rtl w:val="0"/>
              </w:rPr>
              <w:t xml:space="preserve">[..].</w:t>
            </w:r>
            <w:r w:rsidR="00000000" w:rsidRPr="00000000" w:rsidDel="00000000">
              <w:rPr>
                <w:rtl w:val="0"/>
              </w:rPr>
              <w:t xml:space="preserve">" No projektā ietvertā regulējuma šāds pienākums, šķiet, neizriet. Attiecīgi lūdzam vai nu precizēt anotāciju, vai projektu, vai arī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norādot, ka projekts skar Latvijas Republikas starptautiskās saistības, nepieciešams aizpildīt anotācijas 5. sadaļu, attiecīgi izvērstāk skaidrojot projekta atbilstību Latvijas Republikas starptautiskajām saistībām (piemēram, ja projektā ir ieviesta kāda regula vai regulas norma vai pārņemta kādas direktīvas norma). Attiecīgi aicinām izvērtēt un vai nu aizpildīt sadaļu, vai arī norādīt "Nē" (proti, ka projekts neskar šo 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MK rullis) 55.punktam atbildīgā ministrija, virzot projektu saskaņošanai, nosaka atzinuma sniegšanas termiņu vispārējā kārtībā – no 10 darbdienām, steidzamības kārtībā – līdz trim darbdienām.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ka nav saskatāms pamats šo noteikumu projektu virzīt saskaņošanai steidzamības kārtībā. Kaut gan 2021.gada 7.septembra Ministru kabineta sēdes protokola Nr.60 32.§ 5.punktā pieņemts zināšanai, ka ar Atveseļošanas fonda plāna īstenošanu saistītie normatīvo aktu projekti, kā arī informatīvie ziņojumi izskatīšanai MK tiek virzīti steidzamības kārtībā, tomēr minētais neuzliek ministrijām par pienākumu visus dokumentus virzīt kā steidzamus, ja tas objektīvi nav nepieciešams, kā arī nekādā veidā neizslēdz atbildīgo ministriju pienākumu vērtēt un pamatot steidzamību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turpmāk, nosakot atzinuma sniegšanas termiņu, ievērot MK ruļļa 55.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skaidrot, kā paredzēts praksē piemērot nosacījumu, ka "projekta iesniedzējs </w:t>
            </w:r>
            <w:r w:rsidR="00000000" w:rsidRPr="00000000" w:rsidDel="00000000">
              <w:rPr>
                <w:u w:val="single"/>
                <w:rtl w:val="0"/>
              </w:rPr>
              <w:t xml:space="preserve">vai projekta iesniedzējs kopā ar sadarbības partneri</w:t>
            </w:r>
            <w:r w:rsidR="00000000" w:rsidRPr="00000000" w:rsidDel="00000000">
              <w:rPr>
                <w:rtl w:val="0"/>
              </w:rPr>
              <w:t xml:space="preserve"> var apliecināt vismaz divu gadu pieredzi noteiktās jomās". Proti, lūdzam skaidrot, vai paredzēts, ka pieredzi var summēt v.tml. Ja nepieciešams, aicinām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izslēgšanas kritērijiem. Ja projektu iesniegumu vērtēšanas komisija konstatē, ka uz projekta iesniedzēju un sadarbības partneri (ja attiecināms) ir attiecināms vismaz viens no izslēgšanas kritērijiem, turpmāko projekta iesnieguma vērtēšanu neveic;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jaunā redakcijā izteiktajā noteikumu 27.1. apakšpunktā saikļa "un" vietā nav nepieciešams saiklis "vai". Norādām, ka saiklis „un” ir kumulatīvs nosacījums, kura lietošanas gadījumā ir jāiestājas visiem minētajiem priekšnosacījumiem. Savukārt saiklis „vai” ir alternatīvs nosacījums, kura lietošana nosaka tikai viena priekšnosacījuma iestāšanās nepieciešamību. Attiecīgi aicinām izvērtēt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2.2. reformu un investīciju virziena "Uzņēmumu digitālā transformācija un inovācijas" 2.2.1.5.i. investīcijas "Mediju nozares uzņēmumu digitālās transformācijas veicināšana" pasākumam "Mācības mediju nozares speciālistu digitālās kompetences un zināšanu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šķiet, tehnisku kļūdu, noteikumu pielikumu izsakot jaunā redakcijā, nevis veidojot jaunu (2.) noteikumu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22.04.2024.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22.04.2024.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