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33. panta ceturto un piekto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veiktas izmaiņas elektroenerģijas obligātā iepirkuma sistēmā, paredzot, ka elektroenerģijas galalietotāji, tajā skaitā energoietilpīgi apstrādes rūpniecības uzņēmumi, neveic maksājumus, lai segtu publiskajam tirgotājam radītos izdevumus no obligātā iepirkuma ietvaros saražotās elektroenerģijas iepirkuma un jaudas komponentes maksājumiem. Ņemot vērā minēto, ar Likumprojekta 6.pantu paredzēts no Elektroenerģijas tirgus likuma izslēgt 30.</w:t>
            </w:r>
            <w:r w:rsidR="00000000" w:rsidRPr="00000000" w:rsidDel="00000000">
              <w:rPr>
                <w:vertAlign w:val="superscript"/>
                <w:rtl w:val="0"/>
              </w:rPr>
              <w:t xml:space="preserve">2</w:t>
            </w:r>
            <w:r w:rsidR="00000000" w:rsidRPr="00000000" w:rsidDel="00000000">
              <w:rPr>
                <w:rtl w:val="0"/>
              </w:rPr>
              <w:t xml:space="preserve">pantu, kas noteic, ka energoietilpīgi apstrādes rūpniecības uzņēmumi var iegūt tiesības uz samazinātu līdzdalību to izdevumu kompensēšanai publiskajam tirgotājam.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energoietilpīgiem apstrādes rūpniecības uzņēmumiem netiks samazināta līdzdalība izdevumu kompensēšanai publiskajam tirgotājam, jo šie uzņēmumi tāpat kā visi pārējie elektroenerģijas galalietotāji vispār vairs nepiedalīsies publiskā tirgotāja izdevumu, kas saistīti ar obligātā iepirkuma ietvaros saražotās elektroenerģijas iepirkumu un jaudas komponentes maksājumiem, segšanā. Attiecīgi Elektroenerģijas tirgus likuma 33.panta otrās daļas 4.punkts, kas noteic publiskā tirgotāja pienākumu veikt atbalsta maksājumus šā likuma 30.</w:t>
            </w:r>
            <w:r w:rsidR="00000000" w:rsidRPr="00000000" w:rsidDel="00000000">
              <w:rPr>
                <w:vertAlign w:val="superscript"/>
                <w:rtl w:val="0"/>
              </w:rPr>
              <w:t xml:space="preserve">2</w:t>
            </w:r>
            <w:r w:rsidR="00000000" w:rsidRPr="00000000" w:rsidDel="00000000">
              <w:rPr>
                <w:rtl w:val="0"/>
              </w:rPr>
              <w:t xml:space="preserve">pantā noteiktajā kārtībā, tas ir, nodrošināt, ka energoietilpīgiem apstrādes rūpniecības uzņēmumiem ir samazināta līdzdalība izdevumu kompensēšanai publiskajam tirgotājam, zaudē jēgu.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Elektroenerģijas tirgus likuma 33.panta otrās daļas 4.punkts būtu izslēdzams un Likumprojekta 8.pants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Izslēgt 33.panta otrās daļas 4.punktu, ceturto un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Izslēgt 33.panta otrās daļas 4.punktu, ceturto un piekto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99. punktu šādā redakcijā: "99. Ministru kabinets līdz 2023. gada 31. janvārim izdod šā likuma 33. panta septītajā daļā minēto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pakalojumu regulēšanas komisija (trupmāk -Regulators)  atkārtoti vērš uzmanību, ka atbilstoši Elektroenerģijas tirgus likuma 33.panta piektajā daļā noteiktajam publiskais tirgotājs valsts nodevu par sabiedrisko pakalpojumu regulēšanu maksā no iepriekšējā kalendāra gada galalietotāju obligātā iepirkuma un jaudas komponentes maksājumiem. Tātad 2023.gadā publiskais tirgotājs maksās valsts nodevu, pamatojoties uz ieņēmumiem no galalietotāju obligātā iepirkuma un jaudas komponentes maksājumiem 2022.gadā.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Regulators uztur 2022.gada 4.novembra atzinumā ietverto iebildumu, ka, tā kā 2022.gadā galalietotāji veic obligātā iepirkuma un jaudas komponentes maksājumus, Likumprojekta 14.pantā jānoteic, ka pārejas noteikumi tiek papildināti ar 100.punktu un attiecīgi Likumprojekta 14.pants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pārejas noteikumus ar 99. un 100.punktu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Ministru kabinets līdz 2023. gada 31. janvārim izdod šā likuma 33. panta septītajā daļā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Grozījumi šā likuma 33.panta ceturtajā un piektajā daļā stājas spēkā 2024.gada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pārejas noteikumus ar 99. un 100.punktu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Ministru kabinets līdz 2023. gada 31. janvārim izdod šā likuma 33. panta septītajā daļā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Grozījumi šā likuma 33.panta ceturtajā un piektajā daļā stājas spēkā 2024.gada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22-TA-2976</w:t>
    </w:r>
    <w:r>
      <w:br/>
    </w:r>
    <w:r w:rsidR="00000000" w:rsidRPr="00000000" w:rsidDel="00000000">
      <w:rPr>
        <w:rtl w:val="0"/>
      </w:rPr>
      <w:t xml:space="preserve">Izdrukāts 15.11.2022.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22-TA-2976</w:t>
    </w:r>
    <w:r>
      <w:br/>
    </w:r>
    <w:r w:rsidR="00000000" w:rsidRPr="00000000" w:rsidDel="00000000">
      <w:rPr>
        <w:rtl w:val="0"/>
      </w:rPr>
      <w:t xml:space="preserve">Izdrukāts 15.11.2022.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Atzinumi_22-TA-2976.docx</dc:title>
</cp:coreProperties>
</file>

<file path=docProps/custom.xml><?xml version="1.0" encoding="utf-8"?>
<Properties xmlns="http://schemas.openxmlformats.org/officeDocument/2006/custom-properties" xmlns:vt="http://schemas.openxmlformats.org/officeDocument/2006/docPropsVTypes"/>
</file>