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ievirzes izglītības standartu sportā”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ievirzes izglītību sportā nodrošina līdztekus pamatizglītības pakāpei, īstenojot  profesionālās ievirzes izglītības programmu ar kodu  20V 813 00 1 (turpmāk – izglītības programma 20V) vai līdztekus vidējās izglītības pakāpei, īstenojot profesionālās ievirzes izglītības programmu ar kodu 30V 813 00 1 (turpmāk – izglītības programma 30V). Profesionālās ievirzes izglītības obligāto saturu sportā veido atbilstoši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 noteiktajiem mērķiem un uzdevumiem un ietver profesionālās ievirzes izglītības programmas (turpmāk – izglītības programma) pamatdaļā un mainīgajā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programmas 20V un 30V netiek īstenotas strikti līdztekus, attiecīgi, pamatizglītības pakāpei vai vidējās izglītības pakāpei, tādēļ šādu regulējumu piemērot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programmu īstenošanas piesaisti vispārējās izglītības pakāpei vai izmantot citu, brīvāku, piesaistes formulējumu (piem. "salāgoti").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 (LOK)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objektivitātes princips – mācību snieguma vērtējums atspoguļo izglītojamā sniegumu vērtēšanas brīdī attiecībā pret konkrētiem sasniedzamajiem rezultātiem (zināšanas, izpratne, prasmes mācību jomā, caurviju prasmes), ikviena izglītojamā sniegumam piemērojot līdzvērtīgus nosacījumus, ikviena izglītojamā sniegumam piemērojot līdzvērtīgus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dzēst dublēto daļu "ikviena izglītojamā sniegumam piemērojot līdzvērtīgus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 (LOK)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diagnosticējošā vērtēšana – lai izvērtētu izglītojamā mācīšanās stiprās un vājās puses un noskaidrotu izglītojamā mācīšanās vajadzības un nepieciešamo atbalstu. Diagnosticējošo vērtēšanu īsteno:diagnosticējošā vērtēšana – lai izvērtētu izglītojamā mācīšanās stiprās un vājās puses un noskaidrotu izglītojamā mācīšanās vajadzības un nepieciešamo atbalstu. Diagnosticējošo vērtēšanu īsteno: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dzēst dublēto daļu "diagnosticējošā vērtēšana – lai izvērtētu izglītojamā mācīšanās stiprās un vājās puses un noskaidrotu izglītojamā mācīšanās vajadzības un nepieciešamo atbalstu. Diagnosticējošo vērtēšanu 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 (LOK)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22.12.2023.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22.12.2023.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Atzinumi_23-TA-3070.docx</dc:title>
</cp:coreProperties>
</file>

<file path=docProps/custom.xml><?xml version="1.0" encoding="utf-8"?>
<Properties xmlns="http://schemas.openxmlformats.org/officeDocument/2006/custom-properties" xmlns:vt="http://schemas.openxmlformats.org/officeDocument/2006/docPropsVTypes"/>
</file>