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323 "Darbības programmas "Izaugsme un nodarbinātība" 8.1.2. specifiskā atbalsta mērķa "Uzlabot vispārējās izglītības iestāžu mācību vidi"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24. maija noteikumos Nr. 323 "Darbības programmas "Izaugsme un nodarbinātība" 8.1.2. specifiskā atbalsta mērķa "Uzlabot vispārējās izglītības iestāžu mācību vidi"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Vispārējs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2014. gada 3. marta Deleģētās regulas (ES) Nr.480/2014,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(ES) Nr. 480/2014), I pielikumam, ievērojot, ka izglītības (vispārējās) nozare minētajā pielikumā nav noteikta, tad 8.1.2. specifiskā atbalsta mērķa “Uzlabot vispārējās izglītības iestāžu mācību vidi” (turpmāk – 8.1.2. SAM) projektu ietvaros veiktajiem būvdarbiem tiek piemērota </w:t>
            </w:r>
            <w:r w:rsidR="00000000" w:rsidRPr="00000000" w:rsidDel="00000000">
              <w:rPr>
                <w:b w:val="1"/>
                <w:rtl w:val="0"/>
              </w:rPr>
              <w:t xml:space="preserve">citām nozarēm</w:t>
            </w:r>
            <w:r w:rsidR="00000000" w:rsidRPr="00000000" w:rsidDel="00000000">
              <w:rPr>
                <w:rtl w:val="0"/>
              </w:rPr>
              <w:t xml:space="preserve"> noteiktais projekta dzīves cikla periods, kas ir robežās </w:t>
            </w:r>
            <w:r w:rsidR="00000000" w:rsidRPr="00000000" w:rsidDel="00000000">
              <w:rPr>
                <w:b w:val="1"/>
                <w:rtl w:val="0"/>
              </w:rPr>
              <w:t xml:space="preserve">no 10 līdz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ministrijas izstrādāto metodiku “Metodika papildinošas saimnieciskās darbības ieņēmumu uzraudzības nodrošināšanai Eiropas Savienības struktūrfondu 2014.-2020. gada plānošanas periodā 8.1.2., 8.1.3., 8.1.4. specifisko atbalsta mērķa projektos” (turpmāk – Metodika), 8.1.2. SAM projekta infrastruktūras amortizācijas periods ir noteikts </w:t>
            </w:r>
            <w:r w:rsidR="00000000" w:rsidRPr="00000000" w:rsidDel="00000000">
              <w:rPr>
                <w:b w:val="1"/>
                <w:rtl w:val="0"/>
              </w:rPr>
              <w:t xml:space="preserve">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8.1.2. SAM atbalstāmās darbības paredz ne tikai jaunas ēkas būvniecību, bet projekta ietvaros ir iespējams veikt ieguldījumus jau esošā ēkā un telpās, kuru aktīvās lietošanas laiks ir ievērojami īsāks par jaunas ēkas aktīvo lietošanas termiņu, </w:t>
            </w:r>
            <w:r w:rsidR="00000000" w:rsidRPr="00000000" w:rsidDel="00000000">
              <w:rPr>
                <w:b w:val="1"/>
                <w:rtl w:val="0"/>
              </w:rPr>
              <w:t xml:space="preserve">lūdzam Izglītības un zinātnes ministriju kā atbildīgo iestādi, pārskatīt Metodikā noteikto amortizācijas periodu 8.1.2. SAM gadījumā, nepiemērojot visiem projektiem vienādu projekta dzīves cikla periodu, bet nodrošinot individuālu pieeju, kas pamatota ar veikto ieguldījumu veidu.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Metodikā ietvert nosacījumu, ka </w:t>
            </w:r>
            <w:r w:rsidR="00000000" w:rsidRPr="00000000" w:rsidDel="00000000">
              <w:rPr>
                <w:b w:val="1"/>
                <w:rtl w:val="0"/>
              </w:rPr>
              <w:t xml:space="preserve">finansējuma saņēmējs ir tiesīgs noteikt projekta dzīves cikla periodu iestādes grāmatvedības dokumentācijā, ievērojot Regulas (ES) Nr. 480/2014 citām nozarēm noteikto projekta dzīves cikla ilguma robežu, kas ir no 10 līdz 15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25-TA-593</w:t>
    </w:r>
    <w:r>
      <w:br/>
    </w:r>
    <w:r w:rsidR="00000000" w:rsidRPr="00000000" w:rsidDel="00000000">
      <w:rPr>
        <w:rtl w:val="0"/>
      </w:rPr>
      <w:t xml:space="preserve">Izdrukāts 08.05.2025. 22.32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25-TA-593</w:t>
    </w:r>
    <w:r>
      <w:br/>
    </w:r>
    <w:r w:rsidR="00000000" w:rsidRPr="00000000" w:rsidDel="00000000">
      <w:rPr>
        <w:rtl w:val="0"/>
      </w:rPr>
      <w:t xml:space="preserve">Izdrukāts 08.05.2025. 22.32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Atzinumi_25-TA-593.docx</dc:title>
</cp:coreProperties>
</file>

<file path=docProps/custom.xml><?xml version="1.0" encoding="utf-8"?>
<Properties xmlns="http://schemas.openxmlformats.org/officeDocument/2006/custom-properties" xmlns:vt="http://schemas.openxmlformats.org/officeDocument/2006/docPropsVTypes"/>
</file>